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1F0BA" w14:textId="77777777" w:rsidR="001457BA" w:rsidRPr="00B616D1" w:rsidRDefault="001457BA" w:rsidP="001457BA">
      <w:pPr>
        <w:spacing w:line="360" w:lineRule="auto"/>
        <w:ind w:firstLine="708"/>
        <w:jc w:val="right"/>
        <w:rPr>
          <w:rFonts w:ascii="Century Gothic" w:hAnsi="Century Gothic" w:cs="Arial"/>
          <w:b/>
          <w:bCs/>
          <w:sz w:val="16"/>
          <w:szCs w:val="16"/>
          <w:u w:val="single"/>
        </w:rPr>
      </w:pPr>
      <w:r w:rsidRPr="00B616D1">
        <w:rPr>
          <w:rFonts w:ascii="Century Gothic" w:hAnsi="Century Gothic" w:cs="Arial"/>
          <w:b/>
          <w:bCs/>
          <w:sz w:val="16"/>
          <w:szCs w:val="16"/>
        </w:rPr>
        <w:t xml:space="preserve">Załącznik nr 2 do SWZ / Załącznik nr 1 </w:t>
      </w:r>
      <w:r w:rsidRPr="00B616D1">
        <w:rPr>
          <w:rFonts w:ascii="Century Gothic" w:hAnsi="Century Gothic" w:cs="Arial"/>
          <w:b/>
          <w:bCs/>
          <w:sz w:val="16"/>
          <w:szCs w:val="16"/>
          <w:u w:val="single"/>
        </w:rPr>
        <w:t>do umowy</w:t>
      </w:r>
    </w:p>
    <w:p w14:paraId="0BE4617D" w14:textId="77777777" w:rsidR="001457BA" w:rsidRPr="00B616D1" w:rsidRDefault="001457BA" w:rsidP="001457BA">
      <w:pPr>
        <w:spacing w:line="360" w:lineRule="auto"/>
        <w:jc w:val="center"/>
        <w:rPr>
          <w:rFonts w:ascii="Century Gothic" w:hAnsi="Century Gothic" w:cs="Arial"/>
          <w:b/>
          <w:bCs/>
          <w:sz w:val="16"/>
          <w:szCs w:val="16"/>
        </w:rPr>
      </w:pPr>
      <w:r w:rsidRPr="00B616D1">
        <w:rPr>
          <w:rFonts w:ascii="Century Gothic" w:hAnsi="Century Gothic" w:cs="Arial"/>
          <w:b/>
          <w:bCs/>
          <w:sz w:val="16"/>
          <w:szCs w:val="16"/>
        </w:rPr>
        <w:t>Formularz asortymentowo – cenowy / Opis przedmiotu zamówienia</w:t>
      </w:r>
    </w:p>
    <w:p w14:paraId="627C281A" w14:textId="77777777" w:rsidR="00F50BF3" w:rsidRPr="00F50BF3" w:rsidRDefault="00637B47">
      <w:pPr>
        <w:rPr>
          <w:rFonts w:ascii="Century Gothic" w:hAnsi="Century Gothic"/>
          <w:sz w:val="16"/>
          <w:szCs w:val="16"/>
        </w:rPr>
      </w:pPr>
      <w:r>
        <w:rPr>
          <w:rFonts w:ascii="Garamond" w:eastAsia="Calibri" w:hAnsi="Garamond" w:cs="Calibri"/>
          <w:b/>
          <w:bCs/>
          <w:u w:val="single"/>
        </w:rPr>
        <w:t>4</w:t>
      </w:r>
      <w:r w:rsidR="00F50BF3" w:rsidRPr="00E32B13">
        <w:rPr>
          <w:rFonts w:ascii="Garamond" w:eastAsia="Calibri" w:hAnsi="Garamond" w:cs="Calibri"/>
          <w:b/>
          <w:bCs/>
          <w:u w:val="single"/>
        </w:rPr>
        <w:t xml:space="preserve"> kardiomonitor</w:t>
      </w:r>
      <w:r>
        <w:rPr>
          <w:rFonts w:ascii="Garamond" w:eastAsia="Calibri" w:hAnsi="Garamond" w:cs="Calibri"/>
          <w:b/>
          <w:bCs/>
          <w:u w:val="single"/>
        </w:rPr>
        <w:t>y.</w:t>
      </w:r>
    </w:p>
    <w:tbl>
      <w:tblPr>
        <w:tblW w:w="893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678"/>
        <w:gridCol w:w="1857"/>
        <w:gridCol w:w="1694"/>
      </w:tblGrid>
      <w:tr w:rsidR="00F14357" w:rsidRPr="00F50BF3" w14:paraId="31EDA69B" w14:textId="77777777" w:rsidTr="00BB15BA">
        <w:trPr>
          <w:trHeight w:val="270"/>
        </w:trPr>
        <w:tc>
          <w:tcPr>
            <w:tcW w:w="709" w:type="dxa"/>
          </w:tcPr>
          <w:p w14:paraId="429E80C7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b/>
                <w:kern w:val="0"/>
                <w:sz w:val="16"/>
                <w:szCs w:val="16"/>
                <w:lang w:eastAsia="pl-PL"/>
                <w14:ligatures w14:val="none"/>
              </w:rPr>
              <w:t>LP</w:t>
            </w:r>
          </w:p>
        </w:tc>
        <w:tc>
          <w:tcPr>
            <w:tcW w:w="4678" w:type="dxa"/>
            <w:noWrap/>
            <w:vAlign w:val="bottom"/>
            <w:hideMark/>
          </w:tcPr>
          <w:p w14:paraId="55BF1FB1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b/>
                <w:kern w:val="0"/>
                <w:sz w:val="16"/>
                <w:szCs w:val="16"/>
                <w:lang w:eastAsia="pl-PL"/>
                <w14:ligatures w14:val="none"/>
              </w:rPr>
              <w:t>Wymagania Zamawiającego (warunek)</w:t>
            </w:r>
          </w:p>
        </w:tc>
        <w:tc>
          <w:tcPr>
            <w:tcW w:w="1857" w:type="dxa"/>
          </w:tcPr>
          <w:p w14:paraId="202FBB7E" w14:textId="77777777" w:rsidR="00F14357" w:rsidRPr="00F50BF3" w:rsidRDefault="00F14357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b/>
                <w:kern w:val="0"/>
                <w:sz w:val="16"/>
                <w:szCs w:val="16"/>
                <w:lang w:eastAsia="pl-PL"/>
                <w14:ligatures w14:val="none"/>
              </w:rPr>
              <w:t>Parametr wymagany</w:t>
            </w:r>
          </w:p>
        </w:tc>
        <w:tc>
          <w:tcPr>
            <w:tcW w:w="1694" w:type="dxa"/>
          </w:tcPr>
          <w:p w14:paraId="6238A3B8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b/>
                <w:kern w:val="0"/>
                <w:sz w:val="16"/>
                <w:szCs w:val="16"/>
                <w:lang w:eastAsia="pl-PL"/>
                <w14:ligatures w14:val="none"/>
              </w:rPr>
              <w:t>Parametr oferowany/podać</w:t>
            </w:r>
          </w:p>
        </w:tc>
      </w:tr>
      <w:tr w:rsidR="00F14357" w:rsidRPr="00F50BF3" w14:paraId="5217335E" w14:textId="77777777" w:rsidTr="00BB15BA">
        <w:trPr>
          <w:trHeight w:val="270"/>
        </w:trPr>
        <w:tc>
          <w:tcPr>
            <w:tcW w:w="709" w:type="dxa"/>
          </w:tcPr>
          <w:p w14:paraId="051D5D35" w14:textId="77777777" w:rsidR="00F14357" w:rsidRPr="00F50BF3" w:rsidRDefault="00F14357" w:rsidP="00F1435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78" w:type="dxa"/>
            <w:noWrap/>
            <w:vAlign w:val="bottom"/>
            <w:hideMark/>
          </w:tcPr>
          <w:p w14:paraId="528D6603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kern w:val="0"/>
                <w:sz w:val="16"/>
                <w:szCs w:val="16"/>
                <w:lang w:eastAsia="pl-PL"/>
                <w14:ligatures w14:val="none"/>
              </w:rPr>
              <w:t>Producent</w:t>
            </w:r>
          </w:p>
        </w:tc>
        <w:tc>
          <w:tcPr>
            <w:tcW w:w="1857" w:type="dxa"/>
          </w:tcPr>
          <w:p w14:paraId="158F5DEE" w14:textId="77777777" w:rsidR="00F14357" w:rsidRPr="00F50BF3" w:rsidRDefault="00F14357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kern w:val="0"/>
                <w:sz w:val="16"/>
                <w:szCs w:val="16"/>
                <w:lang w:eastAsia="pl-PL"/>
                <w14:ligatures w14:val="none"/>
              </w:rPr>
              <w:t>Tak/Podać</w:t>
            </w:r>
          </w:p>
        </w:tc>
        <w:tc>
          <w:tcPr>
            <w:tcW w:w="1694" w:type="dxa"/>
          </w:tcPr>
          <w:p w14:paraId="381328F6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2B3519DB" w14:textId="77777777" w:rsidTr="00BB15BA">
        <w:trPr>
          <w:trHeight w:val="270"/>
        </w:trPr>
        <w:tc>
          <w:tcPr>
            <w:tcW w:w="709" w:type="dxa"/>
          </w:tcPr>
          <w:p w14:paraId="5F1A7A5C" w14:textId="77777777" w:rsidR="00F14357" w:rsidRPr="00F50BF3" w:rsidRDefault="00F14357" w:rsidP="00F1435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78" w:type="dxa"/>
            <w:noWrap/>
            <w:vAlign w:val="bottom"/>
            <w:hideMark/>
          </w:tcPr>
          <w:p w14:paraId="15D4F3C4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kern w:val="0"/>
                <w:sz w:val="16"/>
                <w:szCs w:val="16"/>
                <w:lang w:eastAsia="pl-PL"/>
                <w14:ligatures w14:val="none"/>
              </w:rPr>
              <w:t>Model/Typ (pełna symbolika)</w:t>
            </w:r>
          </w:p>
        </w:tc>
        <w:tc>
          <w:tcPr>
            <w:tcW w:w="1857" w:type="dxa"/>
          </w:tcPr>
          <w:p w14:paraId="25985F9A" w14:textId="77777777" w:rsidR="00F14357" w:rsidRPr="00F50BF3" w:rsidRDefault="00F14357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kern w:val="0"/>
                <w:sz w:val="16"/>
                <w:szCs w:val="16"/>
                <w:lang w:eastAsia="pl-PL"/>
                <w14:ligatures w14:val="none"/>
              </w:rPr>
              <w:t>Tak/Podać</w:t>
            </w:r>
          </w:p>
        </w:tc>
        <w:tc>
          <w:tcPr>
            <w:tcW w:w="1694" w:type="dxa"/>
          </w:tcPr>
          <w:p w14:paraId="61984FAA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51F2979B" w14:textId="77777777" w:rsidTr="00BB15BA">
        <w:trPr>
          <w:trHeight w:val="270"/>
        </w:trPr>
        <w:tc>
          <w:tcPr>
            <w:tcW w:w="709" w:type="dxa"/>
          </w:tcPr>
          <w:p w14:paraId="2F2DAC05" w14:textId="77777777" w:rsidR="00F14357" w:rsidRPr="00F50BF3" w:rsidRDefault="00F14357" w:rsidP="00F1435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78" w:type="dxa"/>
            <w:noWrap/>
            <w:vAlign w:val="bottom"/>
            <w:hideMark/>
          </w:tcPr>
          <w:p w14:paraId="062CFDE8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kern w:val="0"/>
                <w:sz w:val="16"/>
                <w:szCs w:val="16"/>
                <w:lang w:eastAsia="pl-PL"/>
                <w14:ligatures w14:val="none"/>
              </w:rPr>
              <w:t>Kraj pochodzenia</w:t>
            </w:r>
          </w:p>
        </w:tc>
        <w:tc>
          <w:tcPr>
            <w:tcW w:w="1857" w:type="dxa"/>
          </w:tcPr>
          <w:p w14:paraId="071568B4" w14:textId="77777777" w:rsidR="00F14357" w:rsidRPr="00F50BF3" w:rsidRDefault="00F14357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kern w:val="0"/>
                <w:sz w:val="16"/>
                <w:szCs w:val="16"/>
                <w:lang w:eastAsia="pl-PL"/>
                <w14:ligatures w14:val="none"/>
              </w:rPr>
              <w:t>Tak/Podać</w:t>
            </w:r>
          </w:p>
        </w:tc>
        <w:tc>
          <w:tcPr>
            <w:tcW w:w="1694" w:type="dxa"/>
          </w:tcPr>
          <w:p w14:paraId="5B5E7670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0F0A952C" w14:textId="77777777" w:rsidTr="00BB15BA">
        <w:trPr>
          <w:trHeight w:val="270"/>
        </w:trPr>
        <w:tc>
          <w:tcPr>
            <w:tcW w:w="709" w:type="dxa"/>
          </w:tcPr>
          <w:p w14:paraId="62AEE4E1" w14:textId="77777777" w:rsidR="00F14357" w:rsidRPr="00F50BF3" w:rsidRDefault="00F14357" w:rsidP="00F1435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78" w:type="dxa"/>
            <w:noWrap/>
            <w:vAlign w:val="bottom"/>
            <w:hideMark/>
          </w:tcPr>
          <w:p w14:paraId="6A8F8831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kern w:val="0"/>
                <w:sz w:val="16"/>
                <w:szCs w:val="16"/>
                <w:lang w:eastAsia="pl-PL"/>
                <w14:ligatures w14:val="none"/>
              </w:rPr>
              <w:t xml:space="preserve">Rok produkcji (nie wcześniej 2025 r., sprzęt fabrycznie  nowy) nie </w:t>
            </w:r>
            <w:proofErr w:type="spellStart"/>
            <w:r w:rsidRPr="00F50BF3">
              <w:rPr>
                <w:rFonts w:ascii="Century Gothic" w:eastAsia="Times New Roman" w:hAnsi="Century Gothic" w:cs="Calibri"/>
                <w:kern w:val="0"/>
                <w:sz w:val="16"/>
                <w:szCs w:val="16"/>
                <w:lang w:eastAsia="pl-PL"/>
                <w14:ligatures w14:val="none"/>
              </w:rPr>
              <w:t>rekondycjonowany</w:t>
            </w:r>
            <w:proofErr w:type="spellEnd"/>
            <w:r w:rsidRPr="00F50BF3">
              <w:rPr>
                <w:rFonts w:ascii="Century Gothic" w:eastAsia="Times New Roman" w:hAnsi="Century Gothic" w:cs="Calibri"/>
                <w:kern w:val="0"/>
                <w:sz w:val="16"/>
                <w:szCs w:val="16"/>
                <w:lang w:eastAsia="pl-PL"/>
                <w14:ligatures w14:val="none"/>
              </w:rPr>
              <w:t>, nie powystawowy</w:t>
            </w:r>
          </w:p>
        </w:tc>
        <w:tc>
          <w:tcPr>
            <w:tcW w:w="1857" w:type="dxa"/>
          </w:tcPr>
          <w:p w14:paraId="1F68B4B1" w14:textId="77777777" w:rsidR="00F14357" w:rsidRPr="00F50BF3" w:rsidRDefault="00F14357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kern w:val="0"/>
                <w:sz w:val="16"/>
                <w:szCs w:val="16"/>
                <w:lang w:eastAsia="pl-PL"/>
                <w14:ligatures w14:val="none"/>
              </w:rPr>
              <w:t>Tak/Podać</w:t>
            </w:r>
          </w:p>
        </w:tc>
        <w:tc>
          <w:tcPr>
            <w:tcW w:w="1694" w:type="dxa"/>
          </w:tcPr>
          <w:p w14:paraId="0EE8AB91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24093D40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97501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A6DCC" w14:textId="77777777" w:rsidR="00F14357" w:rsidRPr="00F50BF3" w:rsidRDefault="00205846" w:rsidP="00205846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K</w:t>
            </w:r>
            <w:r w:rsidRPr="00205846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ardiomonitory z wbudowanym interfejsem HL7 umożliwiającym przyszłą</w:t>
            </w:r>
            <w:r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r w:rsidRPr="00205846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integrację z dowolnymi systemami klasy HIS / CIS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2FB0E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564105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2F5DEE4E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F9153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6E528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System monitorowania pacjenta o budowie modułowej lub kompaktowo-modułowej, w technologii wymiennych modułów podłączanych podczas pracy przez użytkownika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1EB9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218E53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75F47505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BEC65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F8B22A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Monitor zapewnia monitorowanie pacjenta stacjonarnie i w transporcie: pojedynczy monitor stacjonarno-transportowy lub monitor stacjonarny wyposażony w niewielkich rozmiarów moduł transportowy z ekranem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7B611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0AEF3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0431E58D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A2B5D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7403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Wszystkie elementy systemu monitorowania pacjenta chłodzone konwekcyjnie, pasywnie - bez użycia wentylatorów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58023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A1B1E2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08BCE245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FF96A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00AE8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System monitorowania pacjenta przeznaczony do monitorowania pacjentów we wszystkich kategoriach wiekowych: dorosłych, dzieci i noworodków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F5758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86CEEC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5B20A6AF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11CD3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BE7B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Komunikacja z użytkownikiem w języku polskim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75E8E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8360AD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309F85F2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77F9D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75D10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Monitor wyposażony w tryb "</w:t>
            </w:r>
            <w:proofErr w:type="spellStart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Standby</w:t>
            </w:r>
            <w:proofErr w:type="spellEnd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" - tymczasowe wstrzymanie monitorowania pacjenta oraz sygnalizowania alarmów, np. na czas toalety pacjenta lub badania diagnostycznego. Po wznowieniu monitorowania następuje kontynuacja monitorowania tego samego pacjenta bez utraty zapisanych danych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FD0A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0D3462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03C398E6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24F6E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29D7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Monitor wyposażony w konfigurowalny tryb nocny: uruchamiany automatycznie</w:t>
            </w:r>
            <w:r w:rsidR="004D2E8A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r w:rsidR="004D2E8A"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 wybranych przez użytkownika godzinach</w:t>
            </w:r>
            <w:r w:rsidR="004D2E8A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bądź ręcznie za pomocą przycisku lub menu konfiguracyjnego)</w:t>
            </w: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 Przełączenie w tryb nocny zapewnia min. obniżenie jasności ekranu oraz poziomu głośności alarmów.</w:t>
            </w:r>
            <w:r w:rsidR="00205846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191D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9838B0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43C62389" w14:textId="77777777" w:rsidTr="00BB15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D64D5" w14:textId="77777777" w:rsidR="00F14357" w:rsidRPr="00F50BF3" w:rsidRDefault="00F14357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Zasilanie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F87A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29B34180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E06A1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0963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Zasilanie sieciowe, zgodne z PN, dostosowane do 230V/50Hz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C599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F665FD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6B8146BF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493E1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A0A69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Monitor wyposażony w zasilanie akumulatorowe zapewniające przynajmniej </w:t>
            </w:r>
            <w:r w:rsidR="00F63574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150</w:t>
            </w: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minut pracy na wypadek zaniku zasilania lub transportu. W czasie pracy na baterii parametry są wyświetlane na dużym ekranie monitora stacjonarno-transportowego lub stacjonarnego – dopuszcza się realizację tej funkcjonalności przy pomocy zewnętrznego zasilacza UPS klasy medycznej montowanego na stanowisku. W przypadku zewnętrznego zasilacza w ofercie ujęty uchwyt do montażu zasilacza na stanowisku pacjenta.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38A8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  <w:r w:rsid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/Podać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106F0F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50F61354" w14:textId="77777777" w:rsidTr="00BB15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40558" w14:textId="77777777" w:rsidR="00F14357" w:rsidRPr="00F50BF3" w:rsidRDefault="00F14357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Praca w sieci centralnego monitorowania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F9D4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26CF5668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06B24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AED97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Możliwość pracy w sieci centralnego monitorowania, zgodnej ze standardem Ethernet.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98576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B1BDE8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4E388CC4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2A79F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88C7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Monitory umożliwiają wykorzystanie jednej fizycznej infrastruktury teleinformatycznej, w sieci przewodowej i bezprzewodowej, do celu sieci centralnego monitorowania oraz innych aplikacji szpitalnych, w sposób zapewniający bezpieczeństwo i priorytet przesyłania wrażliwych danych medycznych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D2A9D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088739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6277F733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D2D18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7CF27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Monitory gotowe do współpracy z centralą monitorującą, która umożliwia zdalny nadzór nad oferowanymi monitorami, a także w pełni modułowymi monitorami wysokiej klasy tego samego producenta. Nadzór oznacza podgląd bieżących wartości parametrów, krzywych i stanów alarmowych, możliwość wyciszania alarmów i zmiany granic alarmowych, możliwość retrospektywnej analizy danych (trendów i </w:t>
            </w:r>
            <w:proofErr w:type="spellStart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full</w:t>
            </w:r>
            <w:proofErr w:type="spellEnd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proofErr w:type="spellStart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disclosure</w:t>
            </w:r>
            <w:proofErr w:type="spellEnd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F869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D0CDE8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536ACA8F" w14:textId="77777777" w:rsidTr="00680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34907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61CB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Monitory wyposażone w funkcję wysyłania parametrów życiowych monitorowanych pacjentów do zewnętrznych systemów, za pośrednictwem protokołu HL7.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570D4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6644D1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65CD16EF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9B879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E2B6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Monitory umożliwiają wyświetlanie informacji o alarmach występujących na pozostałych kardiomonitorach pracujących w sieci centralnego monitorowania. Możliwość konfiguracji stanowisk, pomiędzy którymi mają być wymieniane informacje o alarmach.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4110B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4EC44A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287CB97E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5B6AE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DB3E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Możliwość drukowania krzywych, trendów graficznych i numerycznych </w:t>
            </w:r>
            <w:r w:rsidR="004D2E8A" w:rsidRPr="004D2E8A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drukarki termicznej wbudowanej w kardiomonitor</w:t>
            </w:r>
            <w:r w:rsidR="004D2E8A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oraz </w:t>
            </w: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na podłączonej do sieci centralnego monitorowania tradycyjnej drukarce laserowej</w:t>
            </w:r>
            <w:r w:rsidR="004D2E8A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D5E8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9AECD6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3396C9F9" w14:textId="77777777" w:rsidTr="00BB15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4D1E4" w14:textId="77777777" w:rsidR="00F14357" w:rsidRPr="00F50BF3" w:rsidRDefault="00F14357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Sposób montażu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FDBC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1E5D6AD1" w14:textId="77777777" w:rsidTr="00BB15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F2388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FC96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W ofercie do każdego monitora uchwyt montażowy </w:t>
            </w:r>
            <w:r w:rsidR="008944E8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montowany </w:t>
            </w: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do </w:t>
            </w:r>
            <w:r w:rsidR="005A2E4C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ściany</w:t>
            </w: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, z możliwością regulacji nachylenia i wysokości. Uchwyty certyfikowane jako wyroby medyczne.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0DAB7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035840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65EA75B6" w14:textId="77777777" w:rsidTr="00BB15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7860F" w14:textId="77777777" w:rsidR="00F14357" w:rsidRPr="00F50BF3" w:rsidRDefault="00F14357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Wymogi funkcjonalne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8E6A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2C7A74A1" w14:textId="77777777" w:rsidTr="00680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2C06C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F25C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Monitor stacjonarny lub stacjonarno-transportowy wyposażony w dotykowy ekran panoramiczny o przekątnej min. 15" i rozdzielczości min. 1366 x 768 pikseli.  Umożliwia wyświetlanie przynajmniej </w:t>
            </w:r>
            <w:r w:rsidR="009C5F7E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8</w:t>
            </w: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krzywych dynamicznych jednocześnie i pełną obsługę funkcji monitorowania pacjenta. Nie dopuszcza się realizacji tej funkcjonalności z wykorzystaniem zewnętrznego, dodatkowego ekranu lub innych rozwiązań zależnych od funkcjonowania sieci informatycznej. Rozmiar ekranu dostępny w czasie monitorowania transportowego min. 6".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A8877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Tak/Podać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921D4B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63FD2587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908AC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9390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Możliwość podłączenia dodatkowego ekranu powielającego o przekątnej min. 19”. Ekran podłączany z wykorzystaniem złącza cyfrowego</w:t>
            </w:r>
            <w:r w:rsidR="00205846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lub złącza </w:t>
            </w:r>
            <w:proofErr w:type="spellStart"/>
            <w:r w:rsidR="00205846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anlogowego</w:t>
            </w:r>
            <w:proofErr w:type="spellEnd"/>
            <w:r w:rsidR="00205846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(VGA)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D681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Tak/Podać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34C883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3747EDB7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59805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5A17A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Obsługa kardiomonitora poprzez ekran dotykowy lub ekran dotykowy i pokrętło funkcyjne. Możliwość podłączenia czytnika kodów kreskowych (standardowych i QR) do portu USB.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9EDD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1B458C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2D0306B6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767DC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84FB8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Możliwość zaprogramowania min. 7 różnych konfiguracji (profili) monitora, zawierających m.in. ustawienia monitorowanych parametrów oraz widoki ekranów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715CB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Tak/Podać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8BDF51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01ED5DA8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53740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88DC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Możliwość wyboru spośród przynajmniej 1</w:t>
            </w:r>
            <w:r w:rsidR="00205846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0</w:t>
            </w: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różnych układów (widoków) ekranu, z możliwością edycji i zapisu przynajmniej </w:t>
            </w:r>
            <w:r w:rsidR="00205846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</w:t>
            </w: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z nich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04E5F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Tak/Podać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6B3C18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428F74CF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EAFF4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E6C7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Monitor stacjonarno-transportowy lub moduł transportowy przystosowany do warunków transportowych, odporny na upadek z wysokości przynajmniej 0,25m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4789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Tak/Podać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BF28DC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5FBB9BC1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110D4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F5082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Monitor stacjonarno-transportowy lub moduł transportowy przystosowany do warunków transportowych, klasa odporności na zachlapanie wodą nie gorsza niż IPX</w:t>
            </w:r>
            <w:r w:rsidR="00205846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6D9B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29C01A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33D3CF0A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3340C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090A5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Masa monitora stacjonarno-transportowego lub modułu transportowego wraz z wbudowanym ekranem oraz akumulatorem nie przekracza </w:t>
            </w:r>
            <w:r w:rsidR="00205846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7</w:t>
            </w: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kg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9CD13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Tak/Podać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FD4883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662FFCE8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A7970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B07B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Monitor stacjonarno-transportowy lub moduł transportowy umożliwia kontynuację monitorowania w czasie transportu przynajmniej następujących parametrów (zgodnie z ich wymogami opisanymi w dalszej części specyfikacji): EKG, SpO2, NIBP, 2x Temp., 2x IBP, z możliwością rozbudowy o pomiar CO2 w strumieniu bocznym, w zależności od podłączonych modułów pomiarowych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C1CA5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93EE77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70221844" w14:textId="77777777" w:rsidTr="00BB15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A063A87" w14:textId="77777777" w:rsidR="00F14357" w:rsidRPr="00F50BF3" w:rsidRDefault="00F14357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Monitorowane parametry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C003C9D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63A67CD0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9E29C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68E5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EKG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FD416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C820FE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72754E46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F1321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D8B1E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Monitorowanie przynajmniej 1 z 3, 7 i 12 </w:t>
            </w:r>
            <w:proofErr w:type="spellStart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odprowadzeń</w:t>
            </w:r>
            <w:proofErr w:type="spellEnd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, z jakością diagnostyczną, w zależności od użytego przewodu EKG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C53B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D13F47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1087AB1C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8B836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FAEEF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Jednoczesna prezentacja przynajmniej 3 kanałów EKG na ekranie głównym kardiomonitora: 3 różne odprowadzenia lub 1 odprowadzenie w formie kaskady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CCF5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Tak/Podać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A1AD70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092C1951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C09BE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E9D2F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Pomiar częstości akcji serca w zakresie min. 20 - 300 ud/min. z dokładnością +/- 1% lub +/- 1ud/min.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0E1C7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Tak/Podać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9250A1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7EE12535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3F065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A46D5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 komplecie do każdego monitora: przewód do podłączenia 5- elektrod dla dorosłych i dzieci. Długość przewodów przynajmniej 3m.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21D5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EADB05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757FB295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D4CA8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279CE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Analiza arytmii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DD8F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9B6508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3A26380D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2E455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E616E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proofErr w:type="spellStart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Wieloodprowadzeniowa</w:t>
            </w:r>
            <w:proofErr w:type="spellEnd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analiza arytmii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768E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3CE4E7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313FD337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12529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3B78F3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Zaawansowana analiza arytmii wg przynajmniej 12 definicji z rozpoznawaniem arytmii komorowych i przedsionkowych, w tym A </w:t>
            </w:r>
            <w:proofErr w:type="spellStart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Fib</w:t>
            </w:r>
            <w:proofErr w:type="spellEnd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i SV </w:t>
            </w:r>
            <w:proofErr w:type="spellStart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Tachy</w:t>
            </w:r>
            <w:proofErr w:type="spellEnd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. </w:t>
            </w:r>
            <w:r w:rsidR="001D5BDF" w:rsidRPr="001D5BDF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Analiza realizowana przez kardiomonitor lub moduł systemu monitorowania pacjenta tego samego producenta</w:t>
            </w:r>
            <w:r w:rsidR="001D5BDF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BE111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15F409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61F77CAE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6A591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A9B8B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Analiza ST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E04AE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D6513E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288A1BD1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71226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02E11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Analiza odcinka ST w 12 </w:t>
            </w:r>
            <w:proofErr w:type="spellStart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odprowadzeniach</w:t>
            </w:r>
            <w:proofErr w:type="spellEnd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jednocześnie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44287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A914A7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5C14E835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9EFE6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535A0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Zakres pomiarowy analizy odcinka ST min. -15,0 -(+) 15,0 mm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2A9E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Tak/Podać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2AD407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75DF5571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D2707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EEEFD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Oddech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349A2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BCB102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43115DDB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DC757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0EAD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Pomiar częstości oddechu metodą impedancyjną w zakresie min. 4-120 </w:t>
            </w:r>
            <w:proofErr w:type="spellStart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odd</w:t>
            </w:r>
            <w:proofErr w:type="spellEnd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/min.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0D3EC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Tak/Podać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4ECCBE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06728FD8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A6351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0DC37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Prezentacja częstości oddechu oraz krzywej oddechowej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CEFE4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ABC35E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64FC1659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508C3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E22FF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Saturacja (SpO2)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13162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D03E8B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6D9BF424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242AA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4C53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Pomiar wysycenia hemoglobiny tlenem, z wykorzystaniem algorytmu odpornego na niską perfuzję i artefakty ruchowe: </w:t>
            </w:r>
            <w:proofErr w:type="spellStart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TruSignal</w:t>
            </w:r>
            <w:proofErr w:type="spellEnd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lub </w:t>
            </w:r>
            <w:proofErr w:type="spellStart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Masimo</w:t>
            </w:r>
            <w:proofErr w:type="spellEnd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proofErr w:type="spellStart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rainbow</w:t>
            </w:r>
            <w:proofErr w:type="spellEnd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SET</w:t>
            </w:r>
            <w:r w:rsidR="00E75E0F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lub równoważne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0DA74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6966DD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5BC7077D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1EA57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7B663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Pomiar saturacji w zakresie min. 70-100%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CE94D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Tak/Podać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EF1A0B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3B955BDD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72B09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F64C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Prezentacja wartości saturacji, krzywej </w:t>
            </w:r>
            <w:proofErr w:type="spellStart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pletyzmograficznej</w:t>
            </w:r>
            <w:proofErr w:type="spellEnd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i wskaźnika perfuzji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7AF88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65B9CA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2F37DC20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2132F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6F37A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Możliwość wyboru SPO2 jako źródła częstości rytmu serca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75D79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D9AFBD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3CD5CC02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471D9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04A79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Modulacja dźwięku tętna przy zmianie wartości % SpO2.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61074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31D56F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31EDFE8E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02F0B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9B813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 komplecie do każdego monitora: przewód podłączeniowy dł. min. 3m oraz wielorazowy czujnik na palec dla dorosłych. Oryginalne akcesoria pomiarowe producenta algorytmu pomiarowego.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78D25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Tak/Podać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AE6890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63CA8E45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B67CD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9F19F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Pomiar ciśnienia metodą nieinwazyjną (NIBP)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74BE9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C7F9E6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543C0B95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0E33A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A1311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Pomiar ciśnienia tętniczego metodą oscylometryczną.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A5BB3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3CCAC7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12DD1FAA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5446C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AF49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Pomiar ręczny na żądanie, ciągły przez określony czas oraz automatyczny. Zakres przedziałów czasowych w trybie automatycznym przynajmniej 1 - 120 minut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76B5F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Tak/Podać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EEBE9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680D8A92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48450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DCCF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Funkcja </w:t>
            </w:r>
            <w:proofErr w:type="spellStart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stazy</w:t>
            </w:r>
            <w:proofErr w:type="spellEnd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żylnej.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7D2AE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9A431C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6F0BA8C0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9F78D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AC75F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Pomiar ciśnienia w zakresie przynajmniej od 10 mmHg dla ciśnienia rozkurczowego do 250 mmHg dla ciśnienia skurczowego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F579C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Tak/Podać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00DC2E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3240C044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5B800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0A15B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Prezentacja wartości: skurczowej, rozkurczowej oraz średniej.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AF33A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11E9BE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449E35EA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CCAEA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16785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W komplecie do każdego monitora: wężyk z </w:t>
            </w:r>
            <w:proofErr w:type="spellStart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szybkozłączką</w:t>
            </w:r>
            <w:proofErr w:type="spellEnd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dla dorosłych/dzieci oraz 3 mankiety wielorazowe dla dorosłych (w 3 różnych rozmiarach). Dodatkowo na całą instalację </w:t>
            </w:r>
            <w:r w:rsidR="00205846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6</w:t>
            </w: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szt. mankietów dla pacjentów otyłych.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D448A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0B3933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77036DEB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72A6D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357F6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Temperatura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25354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43AAFD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5B566B3F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CD18C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FC764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Pomiar temperatury w 2 kanałach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137E0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393943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736B56F1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D3AA9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03904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Jednoczesna prezentacja w polu parametru temperatury na ekranie głównym monitora stacjonarnego min. 2 wartości temperatury jednocześnie: obu zmierzonych lub jednej zmierzonej i różnicy temperatur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81D34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Tak/Podać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452A0F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6C3111FA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33F0D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6DE51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Możliwość ustawienia etykiet temperatur wg. miejsca pomiaru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BA85C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86B096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3615A2F9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B9975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AFE3C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 komplecie do każdego monitora: wielorazowy czujnik temperatury skóry.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830BF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82C6E8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7CA9FBF2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A0B7C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79CDE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Pomiar ciśnienia metodą inwazyjną (IBP)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9BE34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52844A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25355504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376CA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F13B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Pomiar ciśnienia metodą inwazyjną w 2 kanałach. Możliwość rozbudowy do przynajmniej 3 kanałów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35A13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Tak/Podać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734546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3D9CFDEE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B31FB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90E26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Pomiar ciśnienia w zakresie przynajmniej -20 do 320 mmHg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0A8D7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Tak/Podać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89FC32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39910B14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65F5D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54CB3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Możliwość monitorowania i wyboru nazw różnych ciśnień, w tym ciśnienia śródczaszkowego, wraz z automatycznym doborem skali i ustawień dla poszczególnych ciśnień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C47AA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764064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561060A9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2D470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C7BD1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Pomiar parametru PPV: automatyczny lub ręczny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6E46F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963232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613C2363" w14:textId="77777777" w:rsidTr="00BB15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D590B96" w14:textId="77777777" w:rsidR="00F14357" w:rsidRPr="00F50BF3" w:rsidRDefault="00F14357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Możliwości rozbudowy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C1E4B50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7A9EA241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67962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B9E6F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Możliwość rozbudowy o monitorowanie gazowe w strumieniu bocznym, min.: CO2, O2, N2O i anestetyków z </w:t>
            </w:r>
            <w:proofErr w:type="spellStart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automatyczą</w:t>
            </w:r>
            <w:proofErr w:type="spellEnd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identyfikacją środka znieczulającego oraz prezentacją MAC / </w:t>
            </w:r>
            <w:proofErr w:type="spellStart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MACage</w:t>
            </w:r>
            <w:proofErr w:type="spellEnd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 Pomiary możliwe u pacjentów zaintubowanych i niezaintubowanych. Pomiar realizowany z wykorzystaniem modułu oferowanego systemu monitorowania, przenoszonego pomiędzy stanowiskami, zapewniającego wyświetlanie monitorowanych parametrów na ekranie monitora i pełną obsługę funkcji monitorowania i alarmowania za pośrednictwem ekranu monitora pacjenta.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9EF80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F5DFFC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1B91FD86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3A468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E8F3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Możliwość rozbudowy o pomiar rzutu minutowego serca z wykorzystaniem cewnika </w:t>
            </w:r>
            <w:proofErr w:type="spellStart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Swana-Ganza</w:t>
            </w:r>
            <w:proofErr w:type="spellEnd"/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 Pomiar realizowany z wykorzystaniem modułu oferowanego systemu monitorowania, przenoszonego pomiędzy stanowiskami, zapewniającego wyświetlanie monitorowanych parametrów na ekranie monitora i pełną obsługę funkcji monitorowania i alarmowania za pośrednictwem ekranu monitora pacjenta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36A79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3886A4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2619A365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7BD25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0884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Możliwość rozbudowy o podłączenie aparatu do znieczulania, zapewniające prezentację na ekranie kardiomonitora wartości parametrów i krzywych dynamicznych oraz sygnalizację alarmów. Dane przesyłane dalej do systemu centralnego monitorowania.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35BC8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D511D3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10792163" w14:textId="77777777" w:rsidTr="00BB15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E2811" w14:textId="77777777" w:rsidR="00F14357" w:rsidRPr="00F50BF3" w:rsidRDefault="00F14357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Alarmy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EDDE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28730654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28E3C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6147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Alarmy przynajmniej 3-stopniowe, sygnalizowane wizualnie i dźwiękowo, z wizualizacją parametru, który wywołał alarm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B8D3A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65B8E6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4F13235E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695E3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0958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Możliwość zmiany priorytetu alarmów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53AD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170477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29A9B04C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0BAB2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70792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Alarmy techniczne z podaniem przyczyny.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3BC4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D38BDF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4344273E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D159E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4F93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Granice alarmowe regulowane ręcznie - przez użytkownika, i automatycznie (na żądanie) - na podstawie bieżących wartości parametrów.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99F0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FE565F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40488E64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26039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2375B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Granice regulowane indywidualnie - w oknach poszczególnych parametrów - oraz zbiorczo, w oknie ustawień alarmów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974C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12EE31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0295845E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B5BD5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DB7D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Możliwość wyciszenia alarmów. Czas wyciszenia alarmów przynajmniej: 2 minuty oraz bez limitu czasowego.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0D78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  <w:r w:rsid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/Podać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DCA43D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1AC98A78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3B336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EE6C6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Monitor wyposażony w pamięć przynajmniej 100 zdarzeń alarmowych zawierających wycinki krzywych dynamicznych. Zdarzenia zapisywane automatycznie - w chwili wystąpienia zdarzenia alarmowego, a także ręcznie - po naciśnięciu odpowiedniego przycisku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827B3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  <w:r w:rsid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/P</w:t>
            </w:r>
            <w:r w:rsidR="009C5F7E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</w:t>
            </w:r>
            <w:r w:rsid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dać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7DBD6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7228DD62" w14:textId="77777777" w:rsidTr="00BB15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1DC75" w14:textId="77777777" w:rsidR="00F14357" w:rsidRPr="00F50BF3" w:rsidRDefault="00F14357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Analiza danych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D8E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66F98E31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1FFC6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1C7B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Stanowisko monitorowania pacjenta wyposażone w pamięć trendów z ostatnich min. 96 godzin.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77473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Tak/Podać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DB2A7C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14357" w:rsidRPr="00F50BF3" w14:paraId="7CC54958" w14:textId="77777777" w:rsidTr="00E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0E205" w14:textId="77777777" w:rsidR="00F14357" w:rsidRPr="00E75E0F" w:rsidRDefault="00F14357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82B9" w14:textId="77777777" w:rsidR="00F14357" w:rsidRPr="00F50BF3" w:rsidRDefault="00F14357" w:rsidP="00F14357">
            <w:pPr>
              <w:spacing w:after="0" w:line="360" w:lineRule="auto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Możliwość wyświetlania trendów w formie graficznej i tabelarycznej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2FA27" w14:textId="77777777" w:rsidR="00F14357" w:rsidRPr="00F50BF3" w:rsidRDefault="009360AC" w:rsidP="009360AC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538942" w14:textId="77777777" w:rsidR="00F14357" w:rsidRPr="00F50BF3" w:rsidRDefault="00F14357" w:rsidP="00F14357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</w:tbl>
    <w:p w14:paraId="379BA0CB" w14:textId="77777777" w:rsidR="00EE0AAF" w:rsidRPr="00F50BF3" w:rsidRDefault="00EE0AAF" w:rsidP="00F14357">
      <w:pPr>
        <w:spacing w:line="360" w:lineRule="auto"/>
        <w:rPr>
          <w:rFonts w:ascii="Century Gothic" w:hAnsi="Century Gothic"/>
          <w:sz w:val="16"/>
          <w:szCs w:val="16"/>
        </w:rPr>
      </w:pPr>
    </w:p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4"/>
        <w:gridCol w:w="4638"/>
        <w:gridCol w:w="1843"/>
        <w:gridCol w:w="1701"/>
      </w:tblGrid>
      <w:tr w:rsidR="00BB15BA" w:rsidRPr="00F50BF3" w14:paraId="5298521D" w14:textId="77777777" w:rsidTr="00BB15BA">
        <w:trPr>
          <w:trHeight w:val="285"/>
        </w:trPr>
        <w:tc>
          <w:tcPr>
            <w:tcW w:w="8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745972" w14:textId="77777777" w:rsidR="00BB15BA" w:rsidRPr="00F50BF3" w:rsidRDefault="00BB15BA" w:rsidP="00083036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  <w:bookmarkStart w:id="0" w:name="_Hlk211005653"/>
            <w:r w:rsidRPr="00F50BF3">
              <w:rPr>
                <w:rFonts w:ascii="Century Gothic" w:eastAsia="Times New Roman" w:hAnsi="Century Gothic" w:cs="Arial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 xml:space="preserve">Wymagania dodatkowe </w:t>
            </w:r>
          </w:p>
        </w:tc>
      </w:tr>
      <w:tr w:rsidR="00BB15BA" w:rsidRPr="00F50BF3" w14:paraId="1630C910" w14:textId="77777777" w:rsidTr="00BB15BA">
        <w:trPr>
          <w:trHeight w:val="8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0B5C" w14:textId="77777777" w:rsidR="00BB15BA" w:rsidRPr="00F50BF3" w:rsidRDefault="00BB15BA" w:rsidP="00BB15BA">
            <w:pPr>
              <w:pStyle w:val="Akapitzlist"/>
              <w:spacing w:line="360" w:lineRule="auto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A6AE" w14:textId="77777777" w:rsidR="00BB15BA" w:rsidRPr="00F50BF3" w:rsidRDefault="00BB15BA" w:rsidP="00BB15BA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b/>
                <w:bCs/>
                <w:color w:val="000000"/>
                <w:sz w:val="16"/>
                <w:szCs w:val="16"/>
              </w:rPr>
              <w:t>Wymagania Zamawiającego (warunek)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4E62" w14:textId="77777777" w:rsidR="00BB15BA" w:rsidRPr="00F50BF3" w:rsidRDefault="00BB15BA" w:rsidP="00BB15BA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b/>
                <w:bCs/>
                <w:color w:val="000000"/>
                <w:sz w:val="16"/>
                <w:szCs w:val="16"/>
              </w:rPr>
              <w:t>Parametr/ilość wymagana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5D21A" w14:textId="77777777" w:rsidR="00BB15BA" w:rsidRPr="00F50BF3" w:rsidRDefault="00BB15BA" w:rsidP="00BB15BA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F50BF3">
              <w:rPr>
                <w:rFonts w:ascii="Century Gothic" w:eastAsia="Times New Roman" w:hAnsi="Century Gothic" w:cs="Calibri"/>
                <w:b/>
                <w:bCs/>
                <w:color w:val="000000"/>
                <w:sz w:val="16"/>
                <w:szCs w:val="16"/>
              </w:rPr>
              <w:t>Parametr/</w:t>
            </w:r>
          </w:p>
          <w:p w14:paraId="5D8A1ABE" w14:textId="77777777" w:rsidR="00BB15BA" w:rsidRPr="00F50BF3" w:rsidRDefault="00BB15BA" w:rsidP="00BB15BA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Calibri"/>
                <w:b/>
                <w:bCs/>
                <w:color w:val="000000"/>
                <w:sz w:val="16"/>
                <w:szCs w:val="16"/>
              </w:rPr>
              <w:t>podać</w:t>
            </w:r>
          </w:p>
        </w:tc>
      </w:tr>
      <w:tr w:rsidR="00BB15BA" w:rsidRPr="00F50BF3" w14:paraId="7AA9245C" w14:textId="77777777" w:rsidTr="00BB15BA">
        <w:trPr>
          <w:trHeight w:val="8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1CB6" w14:textId="77777777" w:rsidR="00BB15BA" w:rsidRPr="00F50BF3" w:rsidRDefault="00BB15BA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07146" w14:textId="77777777" w:rsidR="00BB15BA" w:rsidRPr="00F50BF3" w:rsidRDefault="00BB15BA" w:rsidP="00BB15BA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Szkolenie z obsługi </w:t>
            </w:r>
            <w:r w:rsidR="00943DA9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sprzętu</w:t>
            </w: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dla </w:t>
            </w:r>
            <w:r w:rsidR="00943DA9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personelu </w:t>
            </w: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w siedzibie Zamawiającego w terminie uzgodnionym z </w:t>
            </w: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lastRenderedPageBreak/>
              <w:t xml:space="preserve">Zamawiającym, przed podpisaniem protokołu odbioru końcowego.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64746" w14:textId="77777777" w:rsidR="00BB15BA" w:rsidRPr="00F50BF3" w:rsidRDefault="00BB15BA" w:rsidP="00BB15BA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lastRenderedPageBreak/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0ECA" w14:textId="77777777" w:rsidR="00BB15BA" w:rsidRPr="00F50BF3" w:rsidRDefault="00BB15BA" w:rsidP="00BB15BA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</w:tr>
      <w:tr w:rsidR="00BB15BA" w:rsidRPr="00F50BF3" w14:paraId="36419907" w14:textId="77777777" w:rsidTr="00BB15BA">
        <w:trPr>
          <w:trHeight w:val="28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DA7A" w14:textId="77777777" w:rsidR="00BB15BA" w:rsidRPr="00F50BF3" w:rsidRDefault="00BB15BA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5A4D" w14:textId="77777777" w:rsidR="00BB15BA" w:rsidRPr="00F50BF3" w:rsidRDefault="00D551DE" w:rsidP="00BB15BA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671C9"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>Wykonawca sporządzi protokół z przeprowadzonych szkoleń</w:t>
            </w:r>
            <w:r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>, z podpisami osób przeszkolonych,</w:t>
            </w:r>
            <w:r w:rsidRPr="00B671C9"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 xml:space="preserve"> bezpośrednio po ich przeprowadzeniu.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2FF7" w14:textId="77777777" w:rsidR="00BB15BA" w:rsidRPr="00F50BF3" w:rsidRDefault="00BB15BA" w:rsidP="00BB15BA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BD11A" w14:textId="77777777" w:rsidR="00BB15BA" w:rsidRPr="00F50BF3" w:rsidRDefault="00BB15BA" w:rsidP="00BB15BA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</w:tr>
      <w:tr w:rsidR="00BB15BA" w:rsidRPr="00F50BF3" w14:paraId="46A2E5A2" w14:textId="77777777" w:rsidTr="00BB15BA">
        <w:trPr>
          <w:trHeight w:val="243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7F6E" w14:textId="77777777" w:rsidR="00BB15BA" w:rsidRPr="00F50BF3" w:rsidRDefault="00BB15BA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D694B" w14:textId="77777777" w:rsidR="00BB15BA" w:rsidRPr="00F50BF3" w:rsidRDefault="00BB15BA" w:rsidP="00BB15BA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Wykonawca powinien zapewnić co najmniej </w:t>
            </w:r>
            <w:r w:rsidR="00D551DE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36</w:t>
            </w: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miesięczną gwarancję prawidłowego działania oferowanych urządzeń oraz wszystkich elementów peryferyjnych, wymagane opłaty licencyjne oraz serwis (pełna gwarancja) oraz przeglądy okresowe – kryterium punktowane.</w:t>
            </w: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 xml:space="preserve">Gwarancja min. </w:t>
            </w:r>
            <w:r w:rsidR="00D551DE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36</w:t>
            </w: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miesiące na urządzenie od daty podpisania przez  strony bezusterkowego protokołu odbioru</w:t>
            </w: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="00D551DE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36</w:t>
            </w: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miesięcy – 0 pkt</w:t>
            </w: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="00D551DE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42</w:t>
            </w: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miesięcy – 10 pkt</w:t>
            </w: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48 miesięcy – 20 pkt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D1CEA" w14:textId="77777777" w:rsidR="00BB15BA" w:rsidRPr="00F50BF3" w:rsidRDefault="00BB15BA" w:rsidP="00BB15BA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Tak/Podać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1F77" w14:textId="77777777" w:rsidR="00BB15BA" w:rsidRPr="00F50BF3" w:rsidRDefault="00BB15BA" w:rsidP="00BB15BA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</w:tr>
      <w:tr w:rsidR="00BB15BA" w:rsidRPr="00F50BF3" w14:paraId="022E4F18" w14:textId="77777777" w:rsidTr="00BB15BA">
        <w:trPr>
          <w:trHeight w:val="108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43AD" w14:textId="77777777" w:rsidR="00BB15BA" w:rsidRPr="00F50BF3" w:rsidRDefault="00BB15BA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13D29" w14:textId="77777777" w:rsidR="00BB15BA" w:rsidRPr="00F50BF3" w:rsidRDefault="00D551DE" w:rsidP="00BB15BA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D0A8B"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>Okres zagwarantowania dostępności i możliwości zakupu przez zamawiającego w serwisie Wykonawcy części zamiennych, peryferyjnych oraz wyposażenia eksploatacyjnego powinien wynosić minimum 10 lat od daty przekazania urządzenia do eksploatacji, z wyjątkiem sprzętu komputerowego, dla którego ten okres powinien wynosić minimum 5 lat.</w:t>
            </w:r>
            <w:r w:rsidRPr="00B671C9"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 xml:space="preserve">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045E" w14:textId="77777777" w:rsidR="00BB15BA" w:rsidRPr="00F50BF3" w:rsidRDefault="00BB15BA" w:rsidP="00BB15BA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86604" w14:textId="77777777" w:rsidR="00BB15BA" w:rsidRPr="00F50BF3" w:rsidRDefault="00BB15BA" w:rsidP="00BB15BA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</w:tr>
      <w:tr w:rsidR="00BB15BA" w:rsidRPr="00F50BF3" w14:paraId="38249C8F" w14:textId="77777777" w:rsidTr="00BB15BA">
        <w:trPr>
          <w:trHeight w:val="81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0291" w14:textId="77777777" w:rsidR="00BB15BA" w:rsidRPr="00F50BF3" w:rsidRDefault="00BB15BA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4D05" w14:textId="77777777" w:rsidR="00BB15BA" w:rsidRPr="00F50BF3" w:rsidRDefault="00D551DE" w:rsidP="00BB15BA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highlight w:val="yellow"/>
                <w:lang w:eastAsia="pl-PL"/>
                <w14:ligatures w14:val="none"/>
              </w:rPr>
            </w:pPr>
            <w:r w:rsidRPr="00B671C9"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>Czas reakcji serwisu w okresie gwarancji od chwili zgłoszenia awarii czyli pojawienie się pracownika serwisu w miejscu awarii lub diagnostyka zdalna w dni robocze max 24 godziny.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F8937" w14:textId="77777777" w:rsidR="00BB15BA" w:rsidRPr="00F50BF3" w:rsidRDefault="00BB15BA" w:rsidP="00BB15BA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FD900" w14:textId="77777777" w:rsidR="00BB15BA" w:rsidRPr="00F50BF3" w:rsidRDefault="00BB15BA" w:rsidP="00BB15BA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</w:tr>
      <w:tr w:rsidR="00D551DE" w:rsidRPr="00F50BF3" w14:paraId="21A85AC5" w14:textId="77777777" w:rsidTr="00BB15BA">
        <w:trPr>
          <w:trHeight w:val="81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DF55" w14:textId="77777777" w:rsidR="00D551DE" w:rsidRPr="00F50BF3" w:rsidRDefault="00D551DE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2A15D" w14:textId="77777777" w:rsidR="00D551DE" w:rsidRPr="00B671C9" w:rsidRDefault="00D551DE" w:rsidP="00BB15BA">
            <w:pPr>
              <w:spacing w:after="0" w:line="360" w:lineRule="auto"/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</w:pPr>
            <w:r w:rsidRPr="00B671C9"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 xml:space="preserve">Czas skutecznej naprawy w okresie gwarancyjnym maksimum </w:t>
            </w:r>
            <w:r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>7</w:t>
            </w:r>
            <w:r w:rsidRPr="00B671C9"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 xml:space="preserve"> dni </w:t>
            </w:r>
            <w:r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>kalendarzowych</w:t>
            </w:r>
            <w:r w:rsidRPr="00B671C9"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52C67" w14:textId="77777777" w:rsidR="00D551DE" w:rsidRPr="00F50BF3" w:rsidRDefault="00D551DE" w:rsidP="00BB15BA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5270F" w14:textId="77777777" w:rsidR="00D551DE" w:rsidRPr="00F50BF3" w:rsidRDefault="00D551DE" w:rsidP="00BB15BA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D551DE" w:rsidRPr="00F50BF3" w14:paraId="246BED72" w14:textId="77777777" w:rsidTr="00BB15BA">
        <w:trPr>
          <w:trHeight w:val="81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F5C2" w14:textId="77777777" w:rsidR="00D551DE" w:rsidRPr="00F50BF3" w:rsidRDefault="00D551DE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6E42D" w14:textId="77777777" w:rsidR="00D551DE" w:rsidRPr="00B671C9" w:rsidRDefault="00D551DE" w:rsidP="00BB15BA">
            <w:pPr>
              <w:spacing w:after="0" w:line="360" w:lineRule="auto"/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</w:pPr>
            <w:r w:rsidRPr="00B671C9"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 xml:space="preserve">Czas skutecznej naprawy w okresie gwarancyjnym wymagającej importu części spoza Polski  – maksimum 14 dni </w:t>
            </w:r>
            <w:r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>kalendarzowych</w:t>
            </w:r>
            <w:r w:rsidRPr="00B671C9"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C5DE1" w14:textId="77777777" w:rsidR="00D551DE" w:rsidRPr="00F50BF3" w:rsidRDefault="00D551DE" w:rsidP="00BB15BA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A37D0" w14:textId="77777777" w:rsidR="00D551DE" w:rsidRPr="00F50BF3" w:rsidRDefault="00D551DE" w:rsidP="00BB15BA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BB15BA" w:rsidRPr="00F50BF3" w14:paraId="4598B8E7" w14:textId="77777777" w:rsidTr="00BB15BA">
        <w:trPr>
          <w:trHeight w:val="108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01CF" w14:textId="77777777" w:rsidR="00BB15BA" w:rsidRPr="00F50BF3" w:rsidRDefault="00BB15BA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F4267" w14:textId="77777777" w:rsidR="00BB15BA" w:rsidRPr="00F50BF3" w:rsidRDefault="00BB15BA" w:rsidP="00BB15BA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W przypadku naprawy trwającej dłużej niż 7 dni kalendarzowych Wykonawca zapewni sprzęt zastępczy o parametrach </w:t>
            </w:r>
            <w:proofErr w:type="spellStart"/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niegorszych</w:t>
            </w:r>
            <w:proofErr w:type="spellEnd"/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niż oferowany.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37250" w14:textId="77777777" w:rsidR="00BB15BA" w:rsidRPr="00F50BF3" w:rsidRDefault="00BB15BA" w:rsidP="00BB15BA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53B82" w14:textId="77777777" w:rsidR="00BB15BA" w:rsidRPr="00F50BF3" w:rsidRDefault="00BB15BA" w:rsidP="00BB15BA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</w:tr>
      <w:tr w:rsidR="00BB15BA" w:rsidRPr="00F50BF3" w14:paraId="6CCF03AE" w14:textId="77777777" w:rsidTr="00BB15BA">
        <w:trPr>
          <w:trHeight w:val="81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451F" w14:textId="77777777" w:rsidR="00BB15BA" w:rsidRPr="00F50BF3" w:rsidRDefault="00BB15BA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A6984" w14:textId="77777777" w:rsidR="00BB15BA" w:rsidRPr="00F50BF3" w:rsidRDefault="00BB15BA" w:rsidP="00BB15BA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 okresie gwarancji Wykonawca zobowiązany jest do wykonywania  przeglądów zgodnie z zaleceniami producenta oraz wykonywania obowiązkowych testów specjalistycznych. Koszty przeglądów wliczone w cenę oferty.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EA9B9" w14:textId="77777777" w:rsidR="00BB15BA" w:rsidRPr="00F50BF3" w:rsidRDefault="00BB15BA" w:rsidP="00BB15BA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1DD99" w14:textId="77777777" w:rsidR="00BB15BA" w:rsidRPr="00F50BF3" w:rsidRDefault="00BB15BA" w:rsidP="00BB15BA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</w:tr>
      <w:tr w:rsidR="00BB15BA" w:rsidRPr="00F50BF3" w14:paraId="2A9D0AE5" w14:textId="77777777" w:rsidTr="00BB15BA">
        <w:trPr>
          <w:trHeight w:val="28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26E4" w14:textId="77777777" w:rsidR="00BB15BA" w:rsidRPr="00F50BF3" w:rsidRDefault="00BB15BA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59DC42" w14:textId="77777777" w:rsidR="00BB15BA" w:rsidRPr="00F50BF3" w:rsidRDefault="00D551DE" w:rsidP="00BB15BA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671C9"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 xml:space="preserve">Certyfikat ISO 13485 dla producenta </w:t>
            </w:r>
            <w:r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 xml:space="preserve">(załączyć do oferty kopię </w:t>
            </w:r>
            <w:r w:rsidRPr="00645FB6"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>dokument</w:t>
            </w:r>
            <w:r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>u</w:t>
            </w:r>
            <w:r w:rsidRPr="00645FB6"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 xml:space="preserve"> oryginaln</w:t>
            </w:r>
            <w:r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 xml:space="preserve">ego wraz z tłumaczeniem na </w:t>
            </w:r>
            <w:r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lastRenderedPageBreak/>
              <w:t>język polski, jeżeli dokument oryginalny został sporządzony w innym języku)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AB3E" w14:textId="77777777" w:rsidR="00BB15BA" w:rsidRPr="00F50BF3" w:rsidRDefault="00BB15BA" w:rsidP="00BB15BA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lastRenderedPageBreak/>
              <w:t>Tak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2624" w14:textId="77777777" w:rsidR="00BB15BA" w:rsidRPr="00F50BF3" w:rsidRDefault="00BB15BA" w:rsidP="00BB15BA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</w:tr>
      <w:tr w:rsidR="00D551DE" w:rsidRPr="00F50BF3" w14:paraId="762E7016" w14:textId="77777777" w:rsidTr="00EF1298">
        <w:trPr>
          <w:trHeight w:val="28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C888" w14:textId="77777777" w:rsidR="00D551DE" w:rsidRPr="00F50BF3" w:rsidRDefault="00D551DE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50556" w14:textId="77777777" w:rsidR="00D551DE" w:rsidRPr="008E05B0" w:rsidRDefault="00D551DE" w:rsidP="00D551DE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</w:pPr>
            <w:r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>Oświadczenie o klasie wyrobu zgodnie z MDR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A9EB7" w14:textId="77777777" w:rsidR="00D551DE" w:rsidRPr="00F50BF3" w:rsidRDefault="00D551DE" w:rsidP="00D551DE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7B098" w14:textId="77777777" w:rsidR="00D551DE" w:rsidRPr="00F50BF3" w:rsidRDefault="00D551DE" w:rsidP="00D551DE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D551DE" w:rsidRPr="00F50BF3" w14:paraId="56880D45" w14:textId="77777777" w:rsidTr="00BB15BA">
        <w:trPr>
          <w:trHeight w:val="28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F706" w14:textId="77777777" w:rsidR="00D551DE" w:rsidRPr="00F50BF3" w:rsidRDefault="00D551DE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79BD5" w14:textId="77777777" w:rsidR="00D551DE" w:rsidRPr="00F50BF3" w:rsidRDefault="00D551DE" w:rsidP="00D551DE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671C9"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 xml:space="preserve">Deklaracja zgodności CE wydana przez producenta </w:t>
            </w:r>
            <w:r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 xml:space="preserve">(załączyć do oferty kopię </w:t>
            </w:r>
            <w:r w:rsidRPr="00645FB6"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>dokument</w:t>
            </w:r>
            <w:r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>u</w:t>
            </w:r>
            <w:r w:rsidRPr="00645FB6"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 xml:space="preserve"> oryginaln</w:t>
            </w:r>
            <w:r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>ego wraz z tłumaczeniem na język polski, jeżeli dokument oryginalny został sporządzony w innym języku)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47EC" w14:textId="77777777" w:rsidR="00D551DE" w:rsidRPr="00F50BF3" w:rsidRDefault="00D551DE" w:rsidP="00D551DE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E0DB" w14:textId="77777777" w:rsidR="00D551DE" w:rsidRPr="00F50BF3" w:rsidRDefault="00D551DE" w:rsidP="00D551DE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</w:tr>
      <w:tr w:rsidR="00D551DE" w:rsidRPr="00F50BF3" w14:paraId="1900D2F8" w14:textId="77777777" w:rsidTr="00BB15BA">
        <w:trPr>
          <w:trHeight w:val="28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F67E" w14:textId="77777777" w:rsidR="00D551DE" w:rsidRPr="00F50BF3" w:rsidRDefault="00D551DE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A2539" w14:textId="77777777" w:rsidR="00D551DE" w:rsidRPr="00B671C9" w:rsidRDefault="00D551DE" w:rsidP="00D551DE">
            <w:pPr>
              <w:spacing w:after="0" w:line="360" w:lineRule="auto"/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</w:pPr>
            <w:r>
              <w:rPr>
                <w:rFonts w:ascii="Century Gothic" w:hAnsi="Century Gothic"/>
                <w:sz w:val="16"/>
                <w:szCs w:val="16"/>
                <w:lang w:eastAsia="zh-CN"/>
              </w:rPr>
              <w:t xml:space="preserve">Zgłoszenie do EUDAMED </w:t>
            </w:r>
            <w:r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>O</w:t>
            </w:r>
            <w:r w:rsidRPr="00416933"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>świadcz</w:t>
            </w:r>
            <w:r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>enie</w:t>
            </w:r>
            <w:r w:rsidRPr="00416933"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>, że oferowany wyrób jest zarejestrowany w EUDAMED (SRN/UDI). Kopia zgłoszenia nie jest wymagana</w:t>
            </w:r>
            <w:r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 xml:space="preserve"> ale Oferent może ją załączyć</w:t>
            </w:r>
            <w:r w:rsidRPr="00416933"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2F9A9" w14:textId="77777777" w:rsidR="00D551DE" w:rsidRPr="00F50BF3" w:rsidRDefault="00D551DE" w:rsidP="00D551DE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0AF45" w14:textId="77777777" w:rsidR="00D551DE" w:rsidRPr="00F50BF3" w:rsidRDefault="00D551DE" w:rsidP="00D551DE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D551DE" w:rsidRPr="00F50BF3" w14:paraId="7AEA3AFA" w14:textId="77777777" w:rsidTr="00BB15BA">
        <w:trPr>
          <w:trHeight w:val="28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32F5" w14:textId="77777777" w:rsidR="00D551DE" w:rsidRPr="00F50BF3" w:rsidRDefault="00D551DE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1CA0E" w14:textId="77777777" w:rsidR="00D551DE" w:rsidRPr="00B671C9" w:rsidRDefault="00D551DE" w:rsidP="00D551DE">
            <w:pPr>
              <w:spacing w:after="0" w:line="360" w:lineRule="auto"/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</w:pPr>
            <w:r w:rsidRPr="00D551DE">
              <w:rPr>
                <w:rFonts w:ascii="Century Gothic" w:eastAsia="Times New Roman" w:hAnsi="Century Gothic"/>
                <w:sz w:val="16"/>
                <w:szCs w:val="16"/>
                <w:lang w:eastAsia="zh-CN"/>
              </w:rPr>
              <w:t>Oświadczenie o dopuszczeniu wyrobu do obrotu i używania na terenie RP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147E3" w14:textId="77777777" w:rsidR="00D551DE" w:rsidRPr="00F50BF3" w:rsidRDefault="00D551DE" w:rsidP="00D551DE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FB046" w14:textId="77777777" w:rsidR="00D551DE" w:rsidRPr="00F50BF3" w:rsidRDefault="00D551DE" w:rsidP="00D551DE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D551DE" w:rsidRPr="00F50BF3" w14:paraId="4F925FA2" w14:textId="77777777" w:rsidTr="00BB15BA">
        <w:trPr>
          <w:trHeight w:val="54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88F4" w14:textId="77777777" w:rsidR="00D551DE" w:rsidRPr="00F50BF3" w:rsidRDefault="00D551DE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39D22" w14:textId="77777777" w:rsidR="00D551DE" w:rsidRPr="00F50BF3" w:rsidRDefault="00D551DE" w:rsidP="00D551DE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671C9">
              <w:rPr>
                <w:rFonts w:ascii="Century Gothic" w:hAnsi="Century Gothic"/>
                <w:sz w:val="16"/>
                <w:szCs w:val="16"/>
              </w:rPr>
              <w:t>Zapewnienie pełnej autoryzowanej obsługi serwisowej przez uprawnioną jednostkę (serwis na terenie Polski) gwarantującą skuteczną interwencję techniczną w okresie gwarancyjnym i pogwarancyjnym dla oferowanego sprzętu.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FE670" w14:textId="77777777" w:rsidR="00D551DE" w:rsidRPr="00F50BF3" w:rsidRDefault="00D551DE" w:rsidP="00D551DE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81C4B" w14:textId="77777777" w:rsidR="00D551DE" w:rsidRPr="00F50BF3" w:rsidRDefault="00D551DE" w:rsidP="00D551DE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D551DE" w:rsidRPr="00F50BF3" w14:paraId="602DCBB9" w14:textId="77777777" w:rsidTr="00BB15BA">
        <w:trPr>
          <w:trHeight w:val="28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A364" w14:textId="77777777" w:rsidR="00D551DE" w:rsidRPr="00F50BF3" w:rsidRDefault="00D551DE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0F7D" w14:textId="77777777" w:rsidR="00D551DE" w:rsidRPr="00F50BF3" w:rsidRDefault="00D551DE" w:rsidP="00D551DE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Autoryzowany serwis gwarancyjny i pogwarancyjny.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1848" w14:textId="77777777" w:rsidR="00D551DE" w:rsidRPr="00F50BF3" w:rsidRDefault="00D551DE" w:rsidP="00D551DE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B753F" w14:textId="77777777" w:rsidR="00D551DE" w:rsidRPr="00F50BF3" w:rsidRDefault="00D551DE" w:rsidP="00D551DE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</w:tr>
      <w:tr w:rsidR="00D551DE" w:rsidRPr="00F50BF3" w14:paraId="3BCA2833" w14:textId="77777777" w:rsidTr="00BB15BA">
        <w:trPr>
          <w:trHeight w:val="28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703E" w14:textId="77777777" w:rsidR="00D551DE" w:rsidRPr="00F50BF3" w:rsidRDefault="00D551DE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D3EA" w14:textId="77777777" w:rsidR="00D551DE" w:rsidRPr="00F50BF3" w:rsidRDefault="00D551DE" w:rsidP="00D551DE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Materiały informacyjne na temat oferowanego sprzętu w języku polskim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9863C" w14:textId="77777777" w:rsidR="00D551DE" w:rsidRPr="00F50BF3" w:rsidRDefault="00D551DE" w:rsidP="00D551DE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F778C" w14:textId="77777777" w:rsidR="00D551DE" w:rsidRPr="00F50BF3" w:rsidRDefault="00D551DE" w:rsidP="00D551DE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</w:tr>
      <w:tr w:rsidR="00D551DE" w:rsidRPr="00F50BF3" w14:paraId="343D6820" w14:textId="77777777" w:rsidTr="00BB15BA">
        <w:trPr>
          <w:trHeight w:val="28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0D69" w14:textId="77777777" w:rsidR="00D551DE" w:rsidRPr="00F50BF3" w:rsidRDefault="00D551DE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9049AB" w14:textId="77777777" w:rsidR="00D551DE" w:rsidRPr="00F50BF3" w:rsidRDefault="00D551DE" w:rsidP="00D551DE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Instrukcja do sprzętu w języku polskim (wraz z dostawą przedmiotu postępowania)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6D466" w14:textId="77777777" w:rsidR="00D551DE" w:rsidRPr="00F50BF3" w:rsidRDefault="00D551DE" w:rsidP="00D551DE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F3E7F" w14:textId="77777777" w:rsidR="00D551DE" w:rsidRPr="00F50BF3" w:rsidRDefault="00D551DE" w:rsidP="00D551DE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</w:tr>
      <w:tr w:rsidR="00D551DE" w:rsidRPr="00F50BF3" w14:paraId="09496C45" w14:textId="77777777" w:rsidTr="00BB15BA">
        <w:trPr>
          <w:trHeight w:val="54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733C" w14:textId="77777777" w:rsidR="00D551DE" w:rsidRPr="00F50BF3" w:rsidRDefault="00D551DE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195F3" w14:textId="77777777" w:rsidR="00D551DE" w:rsidRPr="00F50BF3" w:rsidRDefault="00D551DE" w:rsidP="00D551DE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Zapewnienie producenta lub autoryzowanego dystrybutora o zapewnieniu serwisu gwarancyjnego i pogwarancyjnego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33E3" w14:textId="77777777" w:rsidR="00D551DE" w:rsidRPr="00F50BF3" w:rsidRDefault="00D551DE" w:rsidP="00D551DE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7689" w14:textId="77777777" w:rsidR="00D551DE" w:rsidRPr="00F50BF3" w:rsidRDefault="00D551DE" w:rsidP="00D551DE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</w:tr>
      <w:tr w:rsidR="00D551DE" w:rsidRPr="00F50BF3" w14:paraId="2DA1E3E8" w14:textId="77777777" w:rsidTr="00585511">
        <w:trPr>
          <w:trHeight w:val="488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4857" w14:textId="77777777" w:rsidR="00D551DE" w:rsidRPr="00F50BF3" w:rsidRDefault="00D551DE" w:rsidP="00E75E0F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1110" w14:textId="77777777" w:rsidR="00D551DE" w:rsidRPr="00F50BF3" w:rsidRDefault="00D551DE" w:rsidP="00D551DE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Dostawa </w:t>
            </w:r>
            <w:r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– 4 tygodnie (zrealizowanie wszystkich postanowień umowy)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27C64" w14:textId="77777777" w:rsidR="00D551DE" w:rsidRPr="00F50BF3" w:rsidRDefault="00D551DE" w:rsidP="00D551DE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Tak/Podać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AB943" w14:textId="77777777" w:rsidR="00D551DE" w:rsidRPr="00F50BF3" w:rsidRDefault="00D551DE" w:rsidP="00D551DE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50BF3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</w:tr>
      <w:tr w:rsidR="00585511" w:rsidRPr="00F50BF3" w14:paraId="614A1C4A" w14:textId="77777777" w:rsidTr="00585511">
        <w:trPr>
          <w:trHeight w:val="488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0756" w14:textId="77777777" w:rsidR="00585511" w:rsidRPr="00F50BF3" w:rsidRDefault="00585511" w:rsidP="00585511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33B3B" w14:textId="77777777" w:rsidR="00585511" w:rsidRPr="00D551DE" w:rsidRDefault="00585511" w:rsidP="00585511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Do zadań oferenta należy montaż kardiomonitorów w miejscu wskazanym przez Zamawiającego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42572" w14:textId="77777777" w:rsidR="00585511" w:rsidRPr="00F50BF3" w:rsidRDefault="00585511" w:rsidP="00585511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D462D" w14:textId="77777777" w:rsidR="00585511" w:rsidRPr="00F50BF3" w:rsidRDefault="00585511" w:rsidP="00585511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585511" w:rsidRPr="00B671C9" w14:paraId="1DE6144F" w14:textId="77777777" w:rsidTr="00585511">
        <w:trPr>
          <w:trHeight w:val="488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2AF5" w14:textId="77777777" w:rsidR="00585511" w:rsidRPr="00D551DE" w:rsidRDefault="00585511" w:rsidP="00585511">
            <w:pPr>
              <w:pStyle w:val="Akapitzlist"/>
              <w:numPr>
                <w:ilvl w:val="0"/>
                <w:numId w:val="1"/>
              </w:numPr>
              <w:spacing w:line="360" w:lineRule="auto"/>
              <w:contextualSpacing w:val="0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DE50" w14:textId="77777777" w:rsidR="00585511" w:rsidRPr="00D551DE" w:rsidRDefault="00585511" w:rsidP="00585511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51DE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Zamawiający oczekuje, że wszystkie dokumenty załączone do oferty (elektroniczne) zostaną opisane nazwą informującą o zawartości. Zamawiający oczekuje, że plik będzie zawierał tylko jeden dokument.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465B" w14:textId="77777777" w:rsidR="00585511" w:rsidRPr="00D551DE" w:rsidRDefault="00585511" w:rsidP="00585511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51DE"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8D9BD" w14:textId="77777777" w:rsidR="00585511" w:rsidRPr="00D551DE" w:rsidRDefault="00585511" w:rsidP="00585511">
            <w:pPr>
              <w:spacing w:after="0" w:line="360" w:lineRule="auto"/>
              <w:rPr>
                <w:rFonts w:ascii="Century Gothic" w:eastAsia="Times New Roman" w:hAnsi="Century Gothic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</w:tbl>
    <w:p w14:paraId="1EA5DCB7" w14:textId="77777777" w:rsidR="00D551DE" w:rsidRDefault="00D551DE" w:rsidP="00BB15BA">
      <w:pPr>
        <w:pStyle w:val="Bezodstpw"/>
        <w:spacing w:line="360" w:lineRule="auto"/>
        <w:rPr>
          <w:rFonts w:ascii="Century Gothic" w:hAnsi="Century Gothic"/>
          <w:sz w:val="16"/>
          <w:szCs w:val="16"/>
        </w:rPr>
      </w:pPr>
    </w:p>
    <w:p w14:paraId="5C110CEE" w14:textId="77777777" w:rsidR="00BB15BA" w:rsidRPr="00F50BF3" w:rsidRDefault="00BB15BA" w:rsidP="00BB15BA">
      <w:pPr>
        <w:pStyle w:val="Bezodstpw"/>
        <w:spacing w:line="360" w:lineRule="auto"/>
        <w:rPr>
          <w:rFonts w:ascii="Century Gothic" w:hAnsi="Century Gothic"/>
          <w:sz w:val="16"/>
          <w:szCs w:val="16"/>
        </w:rPr>
      </w:pPr>
      <w:r w:rsidRPr="00F50BF3">
        <w:rPr>
          <w:rFonts w:ascii="Century Gothic" w:hAnsi="Century Gothic"/>
          <w:sz w:val="16"/>
          <w:szCs w:val="16"/>
        </w:rPr>
        <w:t xml:space="preserve">UWAGA:       Niespełnienie wymaganych parametrów i warunków spowoduje odrzucenie oferty.  </w:t>
      </w:r>
    </w:p>
    <w:p w14:paraId="1529E5FF" w14:textId="77777777" w:rsidR="00BB15BA" w:rsidRPr="00F50BF3" w:rsidRDefault="00BB15BA" w:rsidP="00BB15BA">
      <w:pPr>
        <w:pStyle w:val="Bezodstpw"/>
        <w:spacing w:line="360" w:lineRule="auto"/>
        <w:rPr>
          <w:rFonts w:ascii="Century Gothic" w:hAnsi="Century Gothic"/>
          <w:sz w:val="16"/>
          <w:szCs w:val="16"/>
        </w:rPr>
      </w:pPr>
      <w:r w:rsidRPr="00F50BF3">
        <w:rPr>
          <w:rFonts w:ascii="Century Gothic" w:hAnsi="Century Gothic"/>
          <w:sz w:val="16"/>
          <w:szCs w:val="16"/>
        </w:rPr>
        <w:t>1.</w:t>
      </w:r>
      <w:r w:rsidRPr="00F50BF3">
        <w:rPr>
          <w:rFonts w:ascii="Century Gothic" w:hAnsi="Century Gothic"/>
          <w:sz w:val="16"/>
          <w:szCs w:val="16"/>
        </w:rPr>
        <w:tab/>
        <w:t xml:space="preserve">Brak odpowiedniego wpisu przez wykonawcę w kolumnie parametr oferowany będzie traktowany jako brak danego parametru/warunku w oferowanej konfiguracji urządzenia i będzie podstawą odrzucenia oferty. </w:t>
      </w:r>
    </w:p>
    <w:p w14:paraId="036931D2" w14:textId="77777777" w:rsidR="00BB15BA" w:rsidRPr="00F50BF3" w:rsidRDefault="00BB15BA" w:rsidP="00BB15BA">
      <w:pPr>
        <w:pStyle w:val="Bezodstpw"/>
        <w:spacing w:line="360" w:lineRule="auto"/>
        <w:rPr>
          <w:rFonts w:ascii="Century Gothic" w:hAnsi="Century Gothic"/>
          <w:sz w:val="16"/>
          <w:szCs w:val="16"/>
        </w:rPr>
      </w:pPr>
      <w:r w:rsidRPr="00F50BF3">
        <w:rPr>
          <w:rFonts w:ascii="Century Gothic" w:hAnsi="Century Gothic"/>
          <w:sz w:val="16"/>
          <w:szCs w:val="16"/>
        </w:rPr>
        <w:t>2.</w:t>
      </w:r>
      <w:r w:rsidRPr="00F50BF3">
        <w:rPr>
          <w:rFonts w:ascii="Century Gothic" w:hAnsi="Century Gothic"/>
          <w:sz w:val="16"/>
          <w:szCs w:val="16"/>
        </w:rPr>
        <w:tab/>
        <w:t>Oświadczam, że oferowane urządzenie (sprzęt) spełnia wymagania techniczne zawarte w SWZ, jest kompletne i będzie gotowe do użytku bez żadnych dodatkowych zakupów i inwestycji (poza materiałami eksploatacyjnymi) oraz  gwarantuje bezpieczeństwo pacjentów i personelu medycznego i zapewnia wymagany poziom usług medycznych.</w:t>
      </w:r>
    </w:p>
    <w:p w14:paraId="75A8F205" w14:textId="77777777" w:rsidR="00BB15BA" w:rsidRPr="00F50BF3" w:rsidRDefault="00BB15BA" w:rsidP="00BB15BA">
      <w:pPr>
        <w:pStyle w:val="Bezodstpw"/>
        <w:spacing w:line="360" w:lineRule="auto"/>
        <w:rPr>
          <w:rFonts w:ascii="Century Gothic" w:hAnsi="Century Gothic"/>
          <w:sz w:val="16"/>
          <w:szCs w:val="16"/>
        </w:rPr>
      </w:pPr>
      <w:r w:rsidRPr="00F50BF3">
        <w:rPr>
          <w:rFonts w:ascii="Century Gothic" w:hAnsi="Century Gothic"/>
          <w:sz w:val="16"/>
          <w:szCs w:val="16"/>
        </w:rPr>
        <w:tab/>
      </w:r>
      <w:r w:rsidRPr="00F50BF3">
        <w:rPr>
          <w:rFonts w:ascii="Century Gothic" w:hAnsi="Century Gothic"/>
          <w:sz w:val="16"/>
          <w:szCs w:val="16"/>
        </w:rPr>
        <w:tab/>
      </w:r>
      <w:r w:rsidRPr="00F50BF3">
        <w:rPr>
          <w:rFonts w:ascii="Century Gothic" w:hAnsi="Century Gothic"/>
          <w:sz w:val="16"/>
          <w:szCs w:val="16"/>
        </w:rPr>
        <w:tab/>
      </w:r>
      <w:r w:rsidRPr="00F50BF3">
        <w:rPr>
          <w:rFonts w:ascii="Century Gothic" w:hAnsi="Century Gothic"/>
          <w:sz w:val="16"/>
          <w:szCs w:val="16"/>
        </w:rPr>
        <w:tab/>
      </w:r>
    </w:p>
    <w:p w14:paraId="62B39AC0" w14:textId="77777777" w:rsidR="001457BA" w:rsidRDefault="00BB15BA" w:rsidP="00905FD1">
      <w:pPr>
        <w:pStyle w:val="Bezodstpw"/>
        <w:spacing w:line="360" w:lineRule="auto"/>
        <w:rPr>
          <w:rFonts w:ascii="Century Gothic" w:hAnsi="Century Gothic"/>
          <w:sz w:val="16"/>
          <w:szCs w:val="16"/>
        </w:rPr>
        <w:sectPr w:rsidR="001457BA" w:rsidSect="00BB15BA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F50BF3">
        <w:rPr>
          <w:rFonts w:ascii="Century Gothic" w:hAnsi="Century Gothic"/>
          <w:sz w:val="16"/>
          <w:szCs w:val="16"/>
        </w:rPr>
        <w:tab/>
      </w:r>
      <w:r w:rsidRPr="00F50BF3">
        <w:rPr>
          <w:rFonts w:ascii="Century Gothic" w:hAnsi="Century Gothic"/>
          <w:sz w:val="16"/>
          <w:szCs w:val="16"/>
        </w:rPr>
        <w:tab/>
      </w:r>
      <w:r w:rsidRPr="00F50BF3">
        <w:rPr>
          <w:rFonts w:ascii="Century Gothic" w:hAnsi="Century Gothic"/>
          <w:sz w:val="16"/>
          <w:szCs w:val="16"/>
        </w:rPr>
        <w:tab/>
      </w:r>
      <w:r w:rsidR="00905FD1">
        <w:rPr>
          <w:rFonts w:ascii="Century Gothic" w:hAnsi="Century Gothic"/>
          <w:sz w:val="16"/>
          <w:szCs w:val="16"/>
        </w:rPr>
        <w:tab/>
      </w:r>
      <w:r w:rsidR="00905FD1">
        <w:rPr>
          <w:rFonts w:ascii="Century Gothic" w:hAnsi="Century Gothic"/>
          <w:sz w:val="16"/>
          <w:szCs w:val="16"/>
        </w:rPr>
        <w:tab/>
      </w:r>
      <w:r w:rsidR="00905FD1">
        <w:rPr>
          <w:rFonts w:ascii="Century Gothic" w:hAnsi="Century Gothic"/>
          <w:sz w:val="16"/>
          <w:szCs w:val="16"/>
        </w:rPr>
        <w:tab/>
      </w:r>
      <w:r w:rsidR="00905FD1">
        <w:rPr>
          <w:rFonts w:ascii="Century Gothic" w:hAnsi="Century Gothic"/>
          <w:sz w:val="16"/>
          <w:szCs w:val="16"/>
        </w:rPr>
        <w:tab/>
      </w:r>
      <w:r w:rsidR="00905FD1">
        <w:rPr>
          <w:rFonts w:ascii="Century Gothic" w:hAnsi="Century Gothic"/>
          <w:sz w:val="16"/>
          <w:szCs w:val="16"/>
        </w:rPr>
        <w:tab/>
      </w:r>
      <w:r w:rsidRPr="00F50BF3">
        <w:rPr>
          <w:rFonts w:ascii="Century Gothic" w:hAnsi="Century Gothic"/>
          <w:sz w:val="16"/>
          <w:szCs w:val="16"/>
        </w:rPr>
        <w:tab/>
      </w:r>
      <w:r w:rsidRPr="00F50BF3">
        <w:rPr>
          <w:rFonts w:ascii="Century Gothic" w:hAnsi="Century Gothic"/>
          <w:sz w:val="16"/>
          <w:szCs w:val="16"/>
        </w:rPr>
        <w:tab/>
      </w:r>
    </w:p>
    <w:tbl>
      <w:tblPr>
        <w:tblW w:w="1431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851"/>
        <w:gridCol w:w="850"/>
        <w:gridCol w:w="1701"/>
        <w:gridCol w:w="1560"/>
        <w:gridCol w:w="1842"/>
        <w:gridCol w:w="1985"/>
        <w:gridCol w:w="2410"/>
      </w:tblGrid>
      <w:tr w:rsidR="001457BA" w:rsidRPr="009D4160" w14:paraId="6A156E7D" w14:textId="77777777" w:rsidTr="002A1D5E">
        <w:tc>
          <w:tcPr>
            <w:tcW w:w="3119" w:type="dxa"/>
            <w:gridSpan w:val="2"/>
          </w:tcPr>
          <w:p w14:paraId="0C557C71" w14:textId="77777777" w:rsidR="001457BA" w:rsidRPr="009D4160" w:rsidRDefault="001457BA" w:rsidP="002A1D5E">
            <w:pPr>
              <w:widowControl w:val="0"/>
              <w:autoSpaceDE w:val="0"/>
              <w:autoSpaceDN w:val="0"/>
              <w:adjustRightInd w:val="0"/>
              <w:spacing w:line="278" w:lineRule="auto"/>
              <w:rPr>
                <w:rFonts w:eastAsiaTheme="minorEastAsia"/>
                <w:sz w:val="18"/>
                <w:szCs w:val="18"/>
                <w:lang w:eastAsia="ja-JP"/>
              </w:rPr>
            </w:pPr>
            <w:r w:rsidRPr="009D4160">
              <w:rPr>
                <w:rFonts w:eastAsiaTheme="minorEastAsia"/>
                <w:sz w:val="18"/>
                <w:szCs w:val="18"/>
                <w:lang w:eastAsia="ja-JP"/>
              </w:rPr>
              <w:lastRenderedPageBreak/>
              <w:t>Nazwa towaru - asortyment</w:t>
            </w:r>
          </w:p>
        </w:tc>
        <w:tc>
          <w:tcPr>
            <w:tcW w:w="851" w:type="dxa"/>
          </w:tcPr>
          <w:p w14:paraId="4693B259" w14:textId="77777777" w:rsidR="001457BA" w:rsidRPr="009D4160" w:rsidRDefault="001457BA" w:rsidP="002A1D5E">
            <w:pPr>
              <w:widowControl w:val="0"/>
              <w:autoSpaceDE w:val="0"/>
              <w:autoSpaceDN w:val="0"/>
              <w:adjustRightInd w:val="0"/>
              <w:spacing w:line="278" w:lineRule="auto"/>
              <w:jc w:val="center"/>
              <w:rPr>
                <w:rFonts w:eastAsiaTheme="minorEastAsia"/>
                <w:sz w:val="18"/>
                <w:szCs w:val="18"/>
                <w:lang w:eastAsia="ja-JP"/>
              </w:rPr>
            </w:pPr>
            <w:r w:rsidRPr="009D4160">
              <w:rPr>
                <w:rFonts w:eastAsiaTheme="minorEastAsia"/>
                <w:sz w:val="18"/>
                <w:szCs w:val="18"/>
                <w:lang w:eastAsia="ja-JP"/>
              </w:rPr>
              <w:t>J.m.</w:t>
            </w:r>
          </w:p>
        </w:tc>
        <w:tc>
          <w:tcPr>
            <w:tcW w:w="850" w:type="dxa"/>
          </w:tcPr>
          <w:p w14:paraId="2B2DDC1F" w14:textId="77777777" w:rsidR="001457BA" w:rsidRPr="009D4160" w:rsidRDefault="001457BA" w:rsidP="002A1D5E">
            <w:pPr>
              <w:widowControl w:val="0"/>
              <w:autoSpaceDE w:val="0"/>
              <w:autoSpaceDN w:val="0"/>
              <w:adjustRightInd w:val="0"/>
              <w:spacing w:line="278" w:lineRule="auto"/>
              <w:jc w:val="center"/>
              <w:rPr>
                <w:rFonts w:eastAsiaTheme="minorEastAsia"/>
                <w:sz w:val="18"/>
                <w:szCs w:val="18"/>
                <w:lang w:eastAsia="ja-JP"/>
              </w:rPr>
            </w:pPr>
            <w:r w:rsidRPr="009D4160">
              <w:rPr>
                <w:rFonts w:eastAsiaTheme="minorEastAsia"/>
                <w:sz w:val="18"/>
                <w:szCs w:val="18"/>
                <w:lang w:eastAsia="ja-JP"/>
              </w:rPr>
              <w:t>Ilość</w:t>
            </w:r>
          </w:p>
        </w:tc>
        <w:tc>
          <w:tcPr>
            <w:tcW w:w="1701" w:type="dxa"/>
          </w:tcPr>
          <w:p w14:paraId="1962584C" w14:textId="77777777" w:rsidR="001457BA" w:rsidRPr="009D4160" w:rsidRDefault="001457BA" w:rsidP="002A1D5E">
            <w:pPr>
              <w:widowControl w:val="0"/>
              <w:autoSpaceDE w:val="0"/>
              <w:autoSpaceDN w:val="0"/>
              <w:adjustRightInd w:val="0"/>
              <w:spacing w:line="278" w:lineRule="auto"/>
              <w:jc w:val="center"/>
              <w:rPr>
                <w:rFonts w:eastAsiaTheme="minorEastAsia"/>
                <w:sz w:val="18"/>
                <w:szCs w:val="18"/>
                <w:lang w:eastAsia="ja-JP"/>
              </w:rPr>
            </w:pPr>
            <w:r w:rsidRPr="009D4160">
              <w:rPr>
                <w:rFonts w:eastAsiaTheme="minorEastAsia"/>
                <w:sz w:val="18"/>
                <w:szCs w:val="18"/>
                <w:lang w:eastAsia="ja-JP"/>
              </w:rPr>
              <w:t>Cena jednostkowa netto</w:t>
            </w:r>
          </w:p>
        </w:tc>
        <w:tc>
          <w:tcPr>
            <w:tcW w:w="1560" w:type="dxa"/>
          </w:tcPr>
          <w:p w14:paraId="6CE21693" w14:textId="77777777" w:rsidR="001457BA" w:rsidRPr="009D4160" w:rsidRDefault="001457BA" w:rsidP="002A1D5E">
            <w:pPr>
              <w:widowControl w:val="0"/>
              <w:autoSpaceDE w:val="0"/>
              <w:autoSpaceDN w:val="0"/>
              <w:adjustRightInd w:val="0"/>
              <w:spacing w:line="278" w:lineRule="auto"/>
              <w:jc w:val="center"/>
              <w:rPr>
                <w:rFonts w:eastAsiaTheme="minorEastAsia"/>
                <w:sz w:val="18"/>
                <w:szCs w:val="18"/>
                <w:lang w:eastAsia="ja-JP"/>
              </w:rPr>
            </w:pPr>
            <w:r w:rsidRPr="009D4160">
              <w:rPr>
                <w:rFonts w:eastAsiaTheme="minorEastAsia"/>
                <w:sz w:val="18"/>
                <w:szCs w:val="18"/>
                <w:lang w:eastAsia="ja-JP"/>
              </w:rPr>
              <w:t>Wartość netto</w:t>
            </w:r>
          </w:p>
        </w:tc>
        <w:tc>
          <w:tcPr>
            <w:tcW w:w="1842" w:type="dxa"/>
          </w:tcPr>
          <w:p w14:paraId="388903BB" w14:textId="77777777" w:rsidR="001457BA" w:rsidRPr="009D4160" w:rsidRDefault="001457BA" w:rsidP="002A1D5E">
            <w:pPr>
              <w:widowControl w:val="0"/>
              <w:autoSpaceDE w:val="0"/>
              <w:autoSpaceDN w:val="0"/>
              <w:adjustRightInd w:val="0"/>
              <w:spacing w:line="278" w:lineRule="auto"/>
              <w:jc w:val="center"/>
              <w:rPr>
                <w:rFonts w:eastAsiaTheme="minorEastAsia"/>
                <w:sz w:val="18"/>
                <w:szCs w:val="18"/>
                <w:lang w:eastAsia="ja-JP"/>
              </w:rPr>
            </w:pPr>
            <w:r w:rsidRPr="009D4160">
              <w:rPr>
                <w:rFonts w:eastAsiaTheme="minorEastAsia"/>
                <w:sz w:val="18"/>
                <w:szCs w:val="18"/>
                <w:lang w:eastAsia="ja-JP"/>
              </w:rPr>
              <w:t>Stawka podatku VAT</w:t>
            </w:r>
          </w:p>
        </w:tc>
        <w:tc>
          <w:tcPr>
            <w:tcW w:w="1985" w:type="dxa"/>
          </w:tcPr>
          <w:p w14:paraId="7B61005C" w14:textId="77777777" w:rsidR="001457BA" w:rsidRPr="009D4160" w:rsidRDefault="001457BA" w:rsidP="002A1D5E">
            <w:pPr>
              <w:widowControl w:val="0"/>
              <w:autoSpaceDE w:val="0"/>
              <w:autoSpaceDN w:val="0"/>
              <w:adjustRightInd w:val="0"/>
              <w:spacing w:line="278" w:lineRule="auto"/>
              <w:jc w:val="center"/>
              <w:rPr>
                <w:rFonts w:eastAsiaTheme="minorEastAsia"/>
                <w:sz w:val="18"/>
                <w:szCs w:val="18"/>
                <w:lang w:eastAsia="ja-JP"/>
              </w:rPr>
            </w:pPr>
            <w:r w:rsidRPr="009D4160">
              <w:rPr>
                <w:rFonts w:eastAsiaTheme="minorEastAsia"/>
                <w:sz w:val="18"/>
                <w:szCs w:val="18"/>
                <w:lang w:eastAsia="ja-JP"/>
              </w:rPr>
              <w:t>Cena jednostkowa brutto</w:t>
            </w:r>
          </w:p>
        </w:tc>
        <w:tc>
          <w:tcPr>
            <w:tcW w:w="2410" w:type="dxa"/>
          </w:tcPr>
          <w:p w14:paraId="5357CB0C" w14:textId="77777777" w:rsidR="001457BA" w:rsidRPr="009D4160" w:rsidRDefault="001457BA" w:rsidP="002A1D5E">
            <w:pPr>
              <w:widowControl w:val="0"/>
              <w:autoSpaceDE w:val="0"/>
              <w:autoSpaceDN w:val="0"/>
              <w:adjustRightInd w:val="0"/>
              <w:spacing w:line="278" w:lineRule="auto"/>
              <w:jc w:val="center"/>
              <w:rPr>
                <w:rFonts w:eastAsiaTheme="minorEastAsia"/>
                <w:sz w:val="18"/>
                <w:szCs w:val="18"/>
                <w:lang w:eastAsia="ja-JP"/>
              </w:rPr>
            </w:pPr>
            <w:r w:rsidRPr="009D4160">
              <w:rPr>
                <w:rFonts w:eastAsiaTheme="minorEastAsia"/>
                <w:sz w:val="18"/>
                <w:szCs w:val="18"/>
                <w:lang w:eastAsia="ja-JP"/>
              </w:rPr>
              <w:t>Wartość brutto</w:t>
            </w:r>
          </w:p>
        </w:tc>
      </w:tr>
      <w:tr w:rsidR="001457BA" w:rsidRPr="009D4160" w14:paraId="36A05284" w14:textId="77777777" w:rsidTr="002A1D5E">
        <w:tc>
          <w:tcPr>
            <w:tcW w:w="568" w:type="dxa"/>
          </w:tcPr>
          <w:p w14:paraId="533C9729" w14:textId="77777777" w:rsidR="001457BA" w:rsidRPr="009D4160" w:rsidRDefault="001457BA" w:rsidP="002A1D5E">
            <w:pPr>
              <w:spacing w:line="360" w:lineRule="auto"/>
              <w:rPr>
                <w:rFonts w:eastAsiaTheme="minorEastAsia" w:cstheme="minorHAnsi"/>
                <w:lang w:eastAsia="ja-JP"/>
              </w:rPr>
            </w:pPr>
            <w:r w:rsidRPr="009D4160">
              <w:rPr>
                <w:rFonts w:eastAsiaTheme="minorEastAsia" w:cstheme="minorHAnsi"/>
                <w:lang w:eastAsia="ja-JP"/>
              </w:rPr>
              <w:t>1</w:t>
            </w:r>
          </w:p>
        </w:tc>
        <w:tc>
          <w:tcPr>
            <w:tcW w:w="2551" w:type="dxa"/>
          </w:tcPr>
          <w:p w14:paraId="567FF35C" w14:textId="3CF53AAD" w:rsidR="001457BA" w:rsidRPr="00080505" w:rsidRDefault="001457BA" w:rsidP="002A1D5E">
            <w:pPr>
              <w:spacing w:line="360" w:lineRule="auto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bCs/>
                <w:sz w:val="16"/>
                <w:szCs w:val="16"/>
              </w:rPr>
              <w:t>kardiomonitor</w:t>
            </w:r>
          </w:p>
        </w:tc>
        <w:tc>
          <w:tcPr>
            <w:tcW w:w="851" w:type="dxa"/>
          </w:tcPr>
          <w:p w14:paraId="05A7E6BE" w14:textId="513B42FB" w:rsidR="001457BA" w:rsidRPr="009D4160" w:rsidRDefault="001457BA" w:rsidP="002A1D5E">
            <w:pPr>
              <w:widowControl w:val="0"/>
              <w:autoSpaceDE w:val="0"/>
              <w:autoSpaceDN w:val="0"/>
              <w:adjustRightInd w:val="0"/>
              <w:spacing w:line="278" w:lineRule="auto"/>
              <w:jc w:val="center"/>
              <w:rPr>
                <w:rFonts w:eastAsiaTheme="minorEastAsia" w:cstheme="minorHAnsi"/>
                <w:lang w:eastAsia="ja-JP"/>
              </w:rPr>
            </w:pPr>
            <w:r>
              <w:rPr>
                <w:rFonts w:eastAsiaTheme="minorEastAsia" w:cstheme="minorHAnsi"/>
                <w:lang w:eastAsia="ja-JP"/>
              </w:rPr>
              <w:t>Szt.</w:t>
            </w:r>
          </w:p>
        </w:tc>
        <w:tc>
          <w:tcPr>
            <w:tcW w:w="850" w:type="dxa"/>
          </w:tcPr>
          <w:p w14:paraId="154BC418" w14:textId="3E2B71EA" w:rsidR="001457BA" w:rsidRPr="009D4160" w:rsidRDefault="001457BA" w:rsidP="002A1D5E">
            <w:pPr>
              <w:widowControl w:val="0"/>
              <w:autoSpaceDE w:val="0"/>
              <w:autoSpaceDN w:val="0"/>
              <w:adjustRightInd w:val="0"/>
              <w:spacing w:line="278" w:lineRule="auto"/>
              <w:jc w:val="center"/>
              <w:rPr>
                <w:rFonts w:eastAsiaTheme="minorEastAsia" w:cstheme="minorHAnsi"/>
                <w:lang w:eastAsia="ja-JP"/>
              </w:rPr>
            </w:pPr>
            <w:r>
              <w:rPr>
                <w:rFonts w:eastAsiaTheme="minorEastAsia" w:cstheme="minorHAnsi"/>
                <w:lang w:eastAsia="ja-JP"/>
              </w:rPr>
              <w:t>4</w:t>
            </w:r>
          </w:p>
        </w:tc>
        <w:tc>
          <w:tcPr>
            <w:tcW w:w="1701" w:type="dxa"/>
          </w:tcPr>
          <w:p w14:paraId="16AE819F" w14:textId="77777777" w:rsidR="001457BA" w:rsidRPr="009D4160" w:rsidRDefault="001457BA" w:rsidP="002A1D5E">
            <w:pPr>
              <w:widowControl w:val="0"/>
              <w:autoSpaceDE w:val="0"/>
              <w:autoSpaceDN w:val="0"/>
              <w:adjustRightInd w:val="0"/>
              <w:spacing w:line="278" w:lineRule="auto"/>
              <w:jc w:val="center"/>
              <w:rPr>
                <w:rFonts w:eastAsiaTheme="minorEastAsia" w:cstheme="minorHAnsi"/>
                <w:lang w:eastAsia="ja-JP"/>
              </w:rPr>
            </w:pPr>
          </w:p>
        </w:tc>
        <w:tc>
          <w:tcPr>
            <w:tcW w:w="1560" w:type="dxa"/>
          </w:tcPr>
          <w:p w14:paraId="3FAF6D61" w14:textId="77777777" w:rsidR="001457BA" w:rsidRPr="009D4160" w:rsidRDefault="001457BA" w:rsidP="002A1D5E">
            <w:pPr>
              <w:widowControl w:val="0"/>
              <w:autoSpaceDE w:val="0"/>
              <w:autoSpaceDN w:val="0"/>
              <w:adjustRightInd w:val="0"/>
              <w:spacing w:line="278" w:lineRule="auto"/>
              <w:jc w:val="center"/>
              <w:rPr>
                <w:rFonts w:eastAsiaTheme="minorEastAsia" w:cstheme="minorHAnsi"/>
                <w:lang w:eastAsia="ja-JP"/>
              </w:rPr>
            </w:pPr>
          </w:p>
        </w:tc>
        <w:tc>
          <w:tcPr>
            <w:tcW w:w="1842" w:type="dxa"/>
          </w:tcPr>
          <w:p w14:paraId="4803FA0E" w14:textId="77777777" w:rsidR="001457BA" w:rsidRPr="009D4160" w:rsidRDefault="001457BA" w:rsidP="002A1D5E">
            <w:pPr>
              <w:widowControl w:val="0"/>
              <w:autoSpaceDE w:val="0"/>
              <w:autoSpaceDN w:val="0"/>
              <w:adjustRightInd w:val="0"/>
              <w:spacing w:line="278" w:lineRule="auto"/>
              <w:jc w:val="center"/>
              <w:rPr>
                <w:rFonts w:eastAsiaTheme="minorEastAsia" w:cstheme="minorHAnsi"/>
                <w:lang w:eastAsia="ja-JP"/>
              </w:rPr>
            </w:pPr>
          </w:p>
        </w:tc>
        <w:tc>
          <w:tcPr>
            <w:tcW w:w="1985" w:type="dxa"/>
          </w:tcPr>
          <w:p w14:paraId="5B9CC06E" w14:textId="77777777" w:rsidR="001457BA" w:rsidRPr="009D4160" w:rsidRDefault="001457BA" w:rsidP="002A1D5E">
            <w:pPr>
              <w:widowControl w:val="0"/>
              <w:autoSpaceDE w:val="0"/>
              <w:autoSpaceDN w:val="0"/>
              <w:adjustRightInd w:val="0"/>
              <w:spacing w:line="278" w:lineRule="auto"/>
              <w:jc w:val="center"/>
              <w:rPr>
                <w:rFonts w:eastAsiaTheme="minorEastAsia" w:cstheme="minorHAnsi"/>
                <w:lang w:eastAsia="ja-JP"/>
              </w:rPr>
            </w:pPr>
          </w:p>
        </w:tc>
        <w:tc>
          <w:tcPr>
            <w:tcW w:w="2410" w:type="dxa"/>
          </w:tcPr>
          <w:p w14:paraId="278F1188" w14:textId="77777777" w:rsidR="001457BA" w:rsidRPr="009D4160" w:rsidRDefault="001457BA" w:rsidP="002A1D5E">
            <w:pPr>
              <w:widowControl w:val="0"/>
              <w:autoSpaceDE w:val="0"/>
              <w:autoSpaceDN w:val="0"/>
              <w:adjustRightInd w:val="0"/>
              <w:spacing w:line="278" w:lineRule="auto"/>
              <w:jc w:val="center"/>
              <w:rPr>
                <w:rFonts w:eastAsiaTheme="minorEastAsia" w:cstheme="minorHAnsi"/>
                <w:b/>
                <w:bCs/>
                <w:lang w:eastAsia="ja-JP"/>
              </w:rPr>
            </w:pPr>
          </w:p>
        </w:tc>
      </w:tr>
      <w:tr w:rsidR="001457BA" w:rsidRPr="009D4160" w14:paraId="040247E1" w14:textId="77777777" w:rsidTr="002A1D5E">
        <w:trPr>
          <w:trHeight w:val="420"/>
        </w:trPr>
        <w:tc>
          <w:tcPr>
            <w:tcW w:w="4820" w:type="dxa"/>
            <w:gridSpan w:val="4"/>
          </w:tcPr>
          <w:p w14:paraId="3F8A7010" w14:textId="77777777" w:rsidR="001457BA" w:rsidRDefault="001457BA" w:rsidP="002A1D5E">
            <w:pPr>
              <w:widowControl w:val="0"/>
              <w:autoSpaceDE w:val="0"/>
              <w:autoSpaceDN w:val="0"/>
              <w:adjustRightInd w:val="0"/>
              <w:spacing w:line="278" w:lineRule="auto"/>
              <w:jc w:val="right"/>
              <w:rPr>
                <w:rFonts w:eastAsiaTheme="minorEastAsia" w:cstheme="minorHAnsi"/>
                <w:lang w:eastAsia="ja-JP"/>
              </w:rPr>
            </w:pPr>
            <w:r>
              <w:rPr>
                <w:rFonts w:eastAsiaTheme="minorEastAsia" w:cstheme="minorHAnsi"/>
                <w:lang w:eastAsia="ja-JP"/>
              </w:rPr>
              <w:t xml:space="preserve">Suma </w:t>
            </w:r>
          </w:p>
        </w:tc>
        <w:tc>
          <w:tcPr>
            <w:tcW w:w="1701" w:type="dxa"/>
          </w:tcPr>
          <w:p w14:paraId="3CF9F50C" w14:textId="77777777" w:rsidR="001457BA" w:rsidRPr="009D4160" w:rsidRDefault="001457BA" w:rsidP="002A1D5E">
            <w:pPr>
              <w:widowControl w:val="0"/>
              <w:autoSpaceDE w:val="0"/>
              <w:autoSpaceDN w:val="0"/>
              <w:adjustRightInd w:val="0"/>
              <w:spacing w:line="278" w:lineRule="auto"/>
              <w:jc w:val="center"/>
              <w:rPr>
                <w:rFonts w:eastAsiaTheme="minorEastAsia" w:cstheme="minorHAnsi"/>
                <w:lang w:eastAsia="ja-JP"/>
              </w:rPr>
            </w:pPr>
            <w:r>
              <w:rPr>
                <w:rFonts w:eastAsiaTheme="minorEastAsia" w:cstheme="minorHAnsi"/>
                <w:lang w:eastAsia="ja-JP"/>
              </w:rPr>
              <w:t>xxx</w:t>
            </w:r>
          </w:p>
        </w:tc>
        <w:tc>
          <w:tcPr>
            <w:tcW w:w="1560" w:type="dxa"/>
          </w:tcPr>
          <w:p w14:paraId="5C3AA207" w14:textId="77777777" w:rsidR="001457BA" w:rsidRPr="009D4160" w:rsidRDefault="001457BA" w:rsidP="002A1D5E">
            <w:pPr>
              <w:widowControl w:val="0"/>
              <w:autoSpaceDE w:val="0"/>
              <w:autoSpaceDN w:val="0"/>
              <w:adjustRightInd w:val="0"/>
              <w:spacing w:line="278" w:lineRule="auto"/>
              <w:jc w:val="center"/>
              <w:rPr>
                <w:rFonts w:eastAsiaTheme="minorEastAsia" w:cstheme="minorHAnsi"/>
                <w:lang w:eastAsia="ja-JP"/>
              </w:rPr>
            </w:pPr>
          </w:p>
        </w:tc>
        <w:tc>
          <w:tcPr>
            <w:tcW w:w="1842" w:type="dxa"/>
          </w:tcPr>
          <w:p w14:paraId="5066CA1F" w14:textId="77777777" w:rsidR="001457BA" w:rsidRPr="009D4160" w:rsidRDefault="001457BA" w:rsidP="002A1D5E">
            <w:pPr>
              <w:widowControl w:val="0"/>
              <w:autoSpaceDE w:val="0"/>
              <w:autoSpaceDN w:val="0"/>
              <w:adjustRightInd w:val="0"/>
              <w:spacing w:line="278" w:lineRule="auto"/>
              <w:jc w:val="center"/>
              <w:rPr>
                <w:rFonts w:eastAsiaTheme="minorEastAsia" w:cstheme="minorHAnsi"/>
                <w:lang w:eastAsia="ja-JP"/>
              </w:rPr>
            </w:pPr>
            <w:r>
              <w:rPr>
                <w:rFonts w:eastAsiaTheme="minorEastAsia" w:cstheme="minorHAnsi"/>
                <w:lang w:eastAsia="ja-JP"/>
              </w:rPr>
              <w:t>xxx</w:t>
            </w:r>
          </w:p>
        </w:tc>
        <w:tc>
          <w:tcPr>
            <w:tcW w:w="1985" w:type="dxa"/>
          </w:tcPr>
          <w:p w14:paraId="1264F077" w14:textId="77777777" w:rsidR="001457BA" w:rsidRPr="009D4160" w:rsidRDefault="001457BA" w:rsidP="002A1D5E">
            <w:pPr>
              <w:widowControl w:val="0"/>
              <w:autoSpaceDE w:val="0"/>
              <w:autoSpaceDN w:val="0"/>
              <w:adjustRightInd w:val="0"/>
              <w:spacing w:line="278" w:lineRule="auto"/>
              <w:jc w:val="center"/>
              <w:rPr>
                <w:rFonts w:eastAsiaTheme="minorEastAsia" w:cstheme="minorHAnsi"/>
                <w:lang w:eastAsia="ja-JP"/>
              </w:rPr>
            </w:pPr>
            <w:r>
              <w:rPr>
                <w:rFonts w:eastAsiaTheme="minorEastAsia" w:cstheme="minorHAnsi"/>
                <w:lang w:eastAsia="ja-JP"/>
              </w:rPr>
              <w:t>xxx</w:t>
            </w:r>
          </w:p>
        </w:tc>
        <w:tc>
          <w:tcPr>
            <w:tcW w:w="2410" w:type="dxa"/>
          </w:tcPr>
          <w:p w14:paraId="4569B99B" w14:textId="77777777" w:rsidR="001457BA" w:rsidRPr="009D4160" w:rsidRDefault="001457BA" w:rsidP="002A1D5E">
            <w:pPr>
              <w:widowControl w:val="0"/>
              <w:autoSpaceDE w:val="0"/>
              <w:autoSpaceDN w:val="0"/>
              <w:adjustRightInd w:val="0"/>
              <w:spacing w:line="278" w:lineRule="auto"/>
              <w:jc w:val="center"/>
              <w:rPr>
                <w:rFonts w:eastAsiaTheme="minorEastAsia" w:cstheme="minorHAnsi"/>
                <w:b/>
                <w:bCs/>
                <w:lang w:eastAsia="ja-JP"/>
              </w:rPr>
            </w:pPr>
          </w:p>
        </w:tc>
      </w:tr>
    </w:tbl>
    <w:p w14:paraId="668C2AAC" w14:textId="77777777" w:rsidR="001457BA" w:rsidRPr="00D4764D" w:rsidRDefault="001457BA" w:rsidP="001457BA">
      <w:pPr>
        <w:spacing w:after="0" w:line="360" w:lineRule="auto"/>
        <w:rPr>
          <w:rFonts w:ascii="Century Gothic" w:hAnsi="Century Gothic" w:cs="Arial"/>
          <w:sz w:val="16"/>
          <w:szCs w:val="16"/>
        </w:rPr>
      </w:pPr>
    </w:p>
    <w:p w14:paraId="2A4E0192" w14:textId="77777777" w:rsidR="001457BA" w:rsidRDefault="001457BA" w:rsidP="001457BA">
      <w:pPr>
        <w:widowControl w:val="0"/>
        <w:autoSpaceDE w:val="0"/>
        <w:autoSpaceDN w:val="0"/>
        <w:spacing w:line="278" w:lineRule="auto"/>
        <w:ind w:left="-284"/>
        <w:contextualSpacing/>
        <w:rPr>
          <w:rFonts w:ascii="Century Gothic" w:hAnsi="Century Gothic"/>
          <w:b/>
          <w:sz w:val="20"/>
          <w:szCs w:val="20"/>
          <w:u w:val="single"/>
          <w:lang w:eastAsia="ja-JP"/>
        </w:rPr>
      </w:pPr>
    </w:p>
    <w:p w14:paraId="0D9F05E6" w14:textId="77777777" w:rsidR="001457BA" w:rsidRPr="00D4764D" w:rsidRDefault="001457BA" w:rsidP="001457BA">
      <w:pPr>
        <w:widowControl w:val="0"/>
        <w:autoSpaceDE w:val="0"/>
        <w:autoSpaceDN w:val="0"/>
        <w:spacing w:line="278" w:lineRule="auto"/>
        <w:ind w:left="-284"/>
        <w:contextualSpacing/>
        <w:rPr>
          <w:rFonts w:ascii="Century Gothic" w:hAnsi="Century Gothic"/>
          <w:b/>
          <w:sz w:val="20"/>
          <w:szCs w:val="20"/>
          <w:u w:val="single"/>
          <w:lang w:eastAsia="ja-JP"/>
        </w:rPr>
      </w:pPr>
      <w:r w:rsidRPr="00D4764D">
        <w:rPr>
          <w:rFonts w:ascii="Century Gothic" w:hAnsi="Century Gothic"/>
          <w:b/>
          <w:sz w:val="20"/>
          <w:szCs w:val="20"/>
          <w:u w:val="single"/>
          <w:lang w:eastAsia="ja-JP"/>
        </w:rPr>
        <w:t>UWAGA: Zamawiający podaje sposób wyliczenia wartości netto i brutto:</w:t>
      </w:r>
    </w:p>
    <w:p w14:paraId="28B20373" w14:textId="77777777" w:rsidR="001457BA" w:rsidRPr="00D4764D" w:rsidRDefault="001457BA" w:rsidP="001457BA">
      <w:pPr>
        <w:widowControl w:val="0"/>
        <w:autoSpaceDE w:val="0"/>
        <w:autoSpaceDN w:val="0"/>
        <w:spacing w:line="278" w:lineRule="auto"/>
        <w:ind w:left="-284"/>
        <w:contextualSpacing/>
        <w:rPr>
          <w:rFonts w:ascii="Century Gothic" w:hAnsi="Century Gothic"/>
          <w:b/>
          <w:sz w:val="20"/>
          <w:szCs w:val="20"/>
          <w:lang w:eastAsia="ja-JP"/>
        </w:rPr>
      </w:pPr>
      <w:bookmarkStart w:id="1" w:name="_Hlk65832846"/>
      <w:r w:rsidRPr="00D4764D">
        <w:rPr>
          <w:rFonts w:ascii="Century Gothic" w:hAnsi="Century Gothic"/>
          <w:b/>
          <w:sz w:val="20"/>
          <w:szCs w:val="20"/>
          <w:lang w:eastAsia="ja-JP"/>
        </w:rPr>
        <w:t>Cena jednostkowa netto x ilość = wartość netto</w:t>
      </w:r>
    </w:p>
    <w:p w14:paraId="503B23C6" w14:textId="77777777" w:rsidR="001457BA" w:rsidRPr="00D4764D" w:rsidRDefault="001457BA" w:rsidP="001457BA">
      <w:pPr>
        <w:widowControl w:val="0"/>
        <w:autoSpaceDE w:val="0"/>
        <w:autoSpaceDN w:val="0"/>
        <w:spacing w:line="278" w:lineRule="auto"/>
        <w:ind w:left="-284"/>
        <w:contextualSpacing/>
        <w:rPr>
          <w:rFonts w:ascii="Century Gothic" w:hAnsi="Century Gothic"/>
          <w:b/>
          <w:sz w:val="20"/>
          <w:szCs w:val="20"/>
          <w:lang w:eastAsia="ja-JP"/>
        </w:rPr>
      </w:pPr>
      <w:r w:rsidRPr="00D4764D">
        <w:rPr>
          <w:rFonts w:ascii="Century Gothic" w:hAnsi="Century Gothic"/>
          <w:b/>
          <w:sz w:val="20"/>
          <w:szCs w:val="20"/>
          <w:lang w:eastAsia="ja-JP"/>
        </w:rPr>
        <w:t>Wartość netto + stawka podatku Vat = wartość brutto</w:t>
      </w:r>
    </w:p>
    <w:bookmarkEnd w:id="1"/>
    <w:p w14:paraId="07D84A56" w14:textId="77777777" w:rsidR="001457BA" w:rsidRPr="00B616D1" w:rsidRDefault="001457BA" w:rsidP="001457BA">
      <w:pPr>
        <w:spacing w:line="360" w:lineRule="auto"/>
        <w:rPr>
          <w:rFonts w:ascii="Century Gothic" w:hAnsi="Century Gothic"/>
          <w:sz w:val="16"/>
          <w:szCs w:val="16"/>
        </w:rPr>
      </w:pPr>
    </w:p>
    <w:p w14:paraId="0FA86BD5" w14:textId="77777777" w:rsidR="001457BA" w:rsidRDefault="001457BA" w:rsidP="001457BA">
      <w:pPr>
        <w:spacing w:line="360" w:lineRule="auto"/>
        <w:rPr>
          <w:rFonts w:ascii="Century Gothic" w:hAnsi="Century Gothic"/>
          <w:sz w:val="16"/>
          <w:szCs w:val="16"/>
          <w:u w:val="single"/>
        </w:rPr>
      </w:pPr>
      <w:r w:rsidRPr="001C7F63">
        <w:rPr>
          <w:rFonts w:ascii="Century Gothic" w:hAnsi="Century Gothic"/>
          <w:sz w:val="16"/>
          <w:szCs w:val="16"/>
          <w:u w:val="single"/>
        </w:rPr>
        <w:t>Brak wypełnienia kolumn wskazanych dla Wykonawcy (tu pustych kolumn) spowoduje odrzucenie oferty na podstawie art. 226 ust. 1 pkt. 5 ustawy Pzp.</w:t>
      </w:r>
    </w:p>
    <w:p w14:paraId="63B67C60" w14:textId="77777777" w:rsidR="001457BA" w:rsidRDefault="001457BA" w:rsidP="00905FD1">
      <w:pPr>
        <w:pStyle w:val="Bezodstpw"/>
        <w:spacing w:line="360" w:lineRule="auto"/>
        <w:rPr>
          <w:rFonts w:ascii="Century Gothic" w:hAnsi="Century Gothic"/>
          <w:sz w:val="16"/>
          <w:szCs w:val="16"/>
        </w:rPr>
      </w:pPr>
    </w:p>
    <w:p w14:paraId="09DC02B8" w14:textId="77777777" w:rsidR="001457BA" w:rsidRDefault="001457BA" w:rsidP="00905FD1">
      <w:pPr>
        <w:pStyle w:val="Bezodstpw"/>
        <w:spacing w:line="360" w:lineRule="auto"/>
        <w:rPr>
          <w:rFonts w:ascii="Century Gothic" w:hAnsi="Century Gothic"/>
          <w:sz w:val="16"/>
          <w:szCs w:val="16"/>
        </w:rPr>
      </w:pPr>
    </w:p>
    <w:p w14:paraId="1F8676BC" w14:textId="77777777" w:rsidR="001457BA" w:rsidRDefault="001457BA" w:rsidP="00905FD1">
      <w:pPr>
        <w:pStyle w:val="Bezodstpw"/>
        <w:spacing w:line="360" w:lineRule="auto"/>
        <w:rPr>
          <w:rFonts w:ascii="Century Gothic" w:hAnsi="Century Gothic"/>
          <w:sz w:val="16"/>
          <w:szCs w:val="16"/>
        </w:rPr>
      </w:pPr>
    </w:p>
    <w:p w14:paraId="1C9146CA" w14:textId="77777777" w:rsidR="001457BA" w:rsidRDefault="001457BA" w:rsidP="00905FD1">
      <w:pPr>
        <w:pStyle w:val="Bezodstpw"/>
        <w:spacing w:line="360" w:lineRule="auto"/>
        <w:rPr>
          <w:rFonts w:ascii="Century Gothic" w:hAnsi="Century Gothic"/>
          <w:sz w:val="16"/>
          <w:szCs w:val="16"/>
        </w:rPr>
      </w:pPr>
    </w:p>
    <w:p w14:paraId="6D599483" w14:textId="0485D035" w:rsidR="00BB15BA" w:rsidRPr="00F50BF3" w:rsidRDefault="00BB15BA" w:rsidP="001457BA">
      <w:pPr>
        <w:pStyle w:val="Bezodstpw"/>
        <w:spacing w:line="360" w:lineRule="auto"/>
        <w:ind w:left="11328" w:firstLine="708"/>
        <w:rPr>
          <w:rFonts w:ascii="Century Gothic" w:hAnsi="Century Gothic"/>
          <w:sz w:val="16"/>
          <w:szCs w:val="16"/>
        </w:rPr>
      </w:pPr>
      <w:r w:rsidRPr="00F50BF3">
        <w:rPr>
          <w:rFonts w:ascii="Century Gothic" w:hAnsi="Century Gothic"/>
          <w:sz w:val="16"/>
          <w:szCs w:val="16"/>
        </w:rPr>
        <w:t>…………………………….</w:t>
      </w:r>
    </w:p>
    <w:p w14:paraId="20A3589B" w14:textId="77777777" w:rsidR="00BB15BA" w:rsidRPr="00F50BF3" w:rsidRDefault="00BB15BA" w:rsidP="00905FD1">
      <w:pPr>
        <w:pStyle w:val="Bezodstpw"/>
        <w:spacing w:line="360" w:lineRule="auto"/>
        <w:jc w:val="right"/>
        <w:rPr>
          <w:rFonts w:ascii="Century Gothic" w:hAnsi="Century Gothic"/>
          <w:sz w:val="16"/>
          <w:szCs w:val="16"/>
        </w:rPr>
      </w:pPr>
      <w:r w:rsidRPr="00F50BF3">
        <w:rPr>
          <w:rFonts w:ascii="Century Gothic" w:hAnsi="Century Gothic"/>
          <w:sz w:val="16"/>
          <w:szCs w:val="16"/>
        </w:rPr>
        <w:tab/>
      </w:r>
      <w:r w:rsidRPr="00F50BF3">
        <w:rPr>
          <w:rFonts w:ascii="Century Gothic" w:hAnsi="Century Gothic"/>
          <w:sz w:val="16"/>
          <w:szCs w:val="16"/>
        </w:rPr>
        <w:tab/>
        <w:t>Podpis Wykonawc</w:t>
      </w:r>
      <w:bookmarkEnd w:id="0"/>
      <w:r w:rsidR="00905FD1">
        <w:rPr>
          <w:rFonts w:ascii="Century Gothic" w:hAnsi="Century Gothic"/>
          <w:sz w:val="16"/>
          <w:szCs w:val="16"/>
        </w:rPr>
        <w:t>y</w:t>
      </w:r>
    </w:p>
    <w:p w14:paraId="358B0541" w14:textId="77777777" w:rsidR="00BB15BA" w:rsidRPr="00F50BF3" w:rsidRDefault="00BB15BA" w:rsidP="00F14357">
      <w:pPr>
        <w:spacing w:line="360" w:lineRule="auto"/>
        <w:rPr>
          <w:rFonts w:ascii="Century Gothic" w:hAnsi="Century Gothic"/>
          <w:sz w:val="16"/>
          <w:szCs w:val="16"/>
        </w:rPr>
      </w:pPr>
    </w:p>
    <w:sectPr w:rsidR="00BB15BA" w:rsidRPr="00F50BF3" w:rsidSect="001457B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F09BF" w14:textId="77777777" w:rsidR="00A43CF8" w:rsidRDefault="00A43CF8" w:rsidP="00DC3F18">
      <w:pPr>
        <w:spacing w:after="0" w:line="240" w:lineRule="auto"/>
      </w:pPr>
      <w:r>
        <w:separator/>
      </w:r>
    </w:p>
  </w:endnote>
  <w:endnote w:type="continuationSeparator" w:id="0">
    <w:p w14:paraId="7E93C2CA" w14:textId="77777777" w:rsidR="00A43CF8" w:rsidRDefault="00A43CF8" w:rsidP="00DC3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-92559016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C9BAC23" w14:textId="77777777" w:rsidR="00205846" w:rsidRPr="00DC3F18" w:rsidRDefault="00205846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DC3F18">
              <w:rPr>
                <w:rFonts w:ascii="Century Gothic" w:hAnsi="Century Gothic"/>
                <w:sz w:val="16"/>
                <w:szCs w:val="16"/>
              </w:rPr>
              <w:t xml:space="preserve">Strona </w:t>
            </w:r>
            <w:r w:rsidRPr="00DC3F18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begin"/>
            </w:r>
            <w:r w:rsidRPr="00DC3F18">
              <w:rPr>
                <w:rFonts w:ascii="Century Gothic" w:hAnsi="Century Gothic"/>
                <w:b/>
                <w:bCs/>
                <w:sz w:val="16"/>
                <w:szCs w:val="16"/>
              </w:rPr>
              <w:instrText>PAGE</w:instrText>
            </w:r>
            <w:r w:rsidRPr="00DC3F18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separate"/>
            </w:r>
            <w:r w:rsidRPr="00DC3F18">
              <w:rPr>
                <w:rFonts w:ascii="Century Gothic" w:hAnsi="Century Gothic"/>
                <w:b/>
                <w:bCs/>
                <w:sz w:val="16"/>
                <w:szCs w:val="16"/>
              </w:rPr>
              <w:t>2</w:t>
            </w:r>
            <w:r w:rsidRPr="00DC3F18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end"/>
            </w:r>
            <w:r w:rsidRPr="00DC3F18">
              <w:rPr>
                <w:rFonts w:ascii="Century Gothic" w:hAnsi="Century Gothic"/>
                <w:sz w:val="16"/>
                <w:szCs w:val="16"/>
              </w:rPr>
              <w:t xml:space="preserve"> z </w:t>
            </w:r>
            <w:r w:rsidRPr="00DC3F18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begin"/>
            </w:r>
            <w:r w:rsidRPr="00DC3F18">
              <w:rPr>
                <w:rFonts w:ascii="Century Gothic" w:hAnsi="Century Gothic"/>
                <w:b/>
                <w:bCs/>
                <w:sz w:val="16"/>
                <w:szCs w:val="16"/>
              </w:rPr>
              <w:instrText>NUMPAGES</w:instrText>
            </w:r>
            <w:r w:rsidRPr="00DC3F18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separate"/>
            </w:r>
            <w:r w:rsidRPr="00DC3F18">
              <w:rPr>
                <w:rFonts w:ascii="Century Gothic" w:hAnsi="Century Gothic"/>
                <w:b/>
                <w:bCs/>
                <w:sz w:val="16"/>
                <w:szCs w:val="16"/>
              </w:rPr>
              <w:t>2</w:t>
            </w:r>
            <w:r w:rsidRPr="00DC3F18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B2784E5" w14:textId="77777777" w:rsidR="00205846" w:rsidRPr="00DC3F18" w:rsidRDefault="00205846">
    <w:pPr>
      <w:pStyle w:val="Stopka"/>
      <w:rPr>
        <w:rFonts w:ascii="Century Gothic" w:hAnsi="Century Gothic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516C5" w14:textId="77777777" w:rsidR="00A43CF8" w:rsidRDefault="00A43CF8" w:rsidP="00DC3F18">
      <w:pPr>
        <w:spacing w:after="0" w:line="240" w:lineRule="auto"/>
      </w:pPr>
      <w:r>
        <w:separator/>
      </w:r>
    </w:p>
  </w:footnote>
  <w:footnote w:type="continuationSeparator" w:id="0">
    <w:p w14:paraId="0EAF1DC7" w14:textId="77777777" w:rsidR="00A43CF8" w:rsidRDefault="00A43CF8" w:rsidP="00DC3F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85824"/>
    <w:multiLevelType w:val="hybridMultilevel"/>
    <w:tmpl w:val="53DEF5BC"/>
    <w:lvl w:ilvl="0" w:tplc="14E0137E">
      <w:start w:val="5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096E"/>
    <w:multiLevelType w:val="hybridMultilevel"/>
    <w:tmpl w:val="888ABC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240182"/>
    <w:multiLevelType w:val="hybridMultilevel"/>
    <w:tmpl w:val="AE1E39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5311320">
    <w:abstractNumId w:val="2"/>
  </w:num>
  <w:num w:numId="2" w16cid:durableId="507209488">
    <w:abstractNumId w:val="1"/>
  </w:num>
  <w:num w:numId="3" w16cid:durableId="1883320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357"/>
    <w:rsid w:val="00054B37"/>
    <w:rsid w:val="00083036"/>
    <w:rsid w:val="001457BA"/>
    <w:rsid w:val="001855FD"/>
    <w:rsid w:val="001D5BDF"/>
    <w:rsid w:val="00205846"/>
    <w:rsid w:val="002604DA"/>
    <w:rsid w:val="002B1C3A"/>
    <w:rsid w:val="00347260"/>
    <w:rsid w:val="003E036B"/>
    <w:rsid w:val="00472DE4"/>
    <w:rsid w:val="004B1F58"/>
    <w:rsid w:val="004D2E8A"/>
    <w:rsid w:val="004F4D75"/>
    <w:rsid w:val="00585511"/>
    <w:rsid w:val="005A2E4C"/>
    <w:rsid w:val="006166F6"/>
    <w:rsid w:val="00633C85"/>
    <w:rsid w:val="00637B47"/>
    <w:rsid w:val="0068097D"/>
    <w:rsid w:val="006D7007"/>
    <w:rsid w:val="00736DEB"/>
    <w:rsid w:val="007C12FD"/>
    <w:rsid w:val="007E61B8"/>
    <w:rsid w:val="007F0127"/>
    <w:rsid w:val="00857E25"/>
    <w:rsid w:val="008944E8"/>
    <w:rsid w:val="00905FD1"/>
    <w:rsid w:val="009360AC"/>
    <w:rsid w:val="00936B92"/>
    <w:rsid w:val="00943DA9"/>
    <w:rsid w:val="009C5F7E"/>
    <w:rsid w:val="00A43CF8"/>
    <w:rsid w:val="00A7614A"/>
    <w:rsid w:val="00B408FC"/>
    <w:rsid w:val="00BB15BA"/>
    <w:rsid w:val="00BD7A2D"/>
    <w:rsid w:val="00C23F6B"/>
    <w:rsid w:val="00CD7147"/>
    <w:rsid w:val="00D117CC"/>
    <w:rsid w:val="00D551DE"/>
    <w:rsid w:val="00DC3F18"/>
    <w:rsid w:val="00E75E0F"/>
    <w:rsid w:val="00EA573C"/>
    <w:rsid w:val="00EE0AAF"/>
    <w:rsid w:val="00EF64A1"/>
    <w:rsid w:val="00F010CA"/>
    <w:rsid w:val="00F14357"/>
    <w:rsid w:val="00F50BF3"/>
    <w:rsid w:val="00F63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9E494"/>
  <w15:chartTrackingRefBased/>
  <w15:docId w15:val="{03F5E634-358A-48B9-A100-39ECC2F32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sw tekst,Adresat stanowisko,Akapit z listą BS,Tabela,lp1,Preambuła,Bulleted list,Odstavec,Podsis rysunku,normalny tekst,List Paragraph"/>
    <w:basedOn w:val="Normalny"/>
    <w:link w:val="AkapitzlistZnak"/>
    <w:uiPriority w:val="34"/>
    <w:qFormat/>
    <w:rsid w:val="00F1435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BB15BA"/>
    <w:pPr>
      <w:spacing w:after="0" w:line="240" w:lineRule="auto"/>
    </w:pPr>
    <w:rPr>
      <w:rFonts w:ascii="Arial" w:eastAsia="Calibri" w:hAnsi="Arial" w:cs="Arial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C3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3F18"/>
  </w:style>
  <w:style w:type="paragraph" w:styleId="Stopka">
    <w:name w:val="footer"/>
    <w:basedOn w:val="Normalny"/>
    <w:link w:val="StopkaZnak"/>
    <w:uiPriority w:val="99"/>
    <w:unhideWhenUsed/>
    <w:rsid w:val="00DC3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3F18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sw tekst Znak,Adresat stanowisko Znak,Akapit z listą BS Znak,Tabela Znak,lp1 Znak,Odstavec Znak"/>
    <w:link w:val="Akapitzlist"/>
    <w:uiPriority w:val="34"/>
    <w:qFormat/>
    <w:locked/>
    <w:rsid w:val="00D551D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3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9</Pages>
  <Words>2349</Words>
  <Characters>14097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Garczarek</dc:creator>
  <cp:keywords/>
  <dc:description/>
  <cp:lastModifiedBy>Monika Ćwiertka</cp:lastModifiedBy>
  <cp:revision>17</cp:revision>
  <cp:lastPrinted>2025-10-15T07:54:00Z</cp:lastPrinted>
  <dcterms:created xsi:type="dcterms:W3CDTF">2026-01-14T09:47:00Z</dcterms:created>
  <dcterms:modified xsi:type="dcterms:W3CDTF">2026-03-04T07:45:00Z</dcterms:modified>
</cp:coreProperties>
</file>